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6BE8" w14:textId="77777777" w:rsidR="000D4D90" w:rsidRDefault="000D4D90" w:rsidP="000D4D90">
      <w:pPr>
        <w:jc w:val="right"/>
        <w:rPr>
          <w:rFonts w:cstheme="minorHAnsi"/>
          <w:b/>
          <w:bCs/>
          <w:sz w:val="32"/>
          <w:szCs w:val="32"/>
          <w:lang w:val="en-US"/>
        </w:rPr>
      </w:pPr>
      <w:bookmarkStart w:id="0" w:name="_Hlk95224332"/>
      <w:r>
        <w:rPr>
          <w:noProof/>
          <w:color w:val="2B579A"/>
          <w:shd w:val="clear" w:color="auto" w:fill="E6E6E6"/>
        </w:rPr>
        <w:drawing>
          <wp:inline distT="0" distB="0" distL="0" distR="0" wp14:anchorId="78D6F143" wp14:editId="68F28ACD">
            <wp:extent cx="2263775" cy="723332"/>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0647" b="18810"/>
                    <a:stretch/>
                  </pic:blipFill>
                  <pic:spPr bwMode="auto">
                    <a:xfrm>
                      <a:off x="0" y="0"/>
                      <a:ext cx="2282392" cy="729281"/>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1ACA85BD" w14:textId="77777777" w:rsidR="000D4D90" w:rsidRDefault="000D4D90" w:rsidP="000D4D90">
      <w:pPr>
        <w:jc w:val="center"/>
        <w:rPr>
          <w:b/>
          <w:bCs/>
          <w:color w:val="000000" w:themeColor="text1"/>
          <w:sz w:val="32"/>
          <w:szCs w:val="32"/>
        </w:rPr>
      </w:pPr>
    </w:p>
    <w:p w14:paraId="6679710F" w14:textId="64B17059" w:rsidR="000D4D90" w:rsidRDefault="00E300F9" w:rsidP="000D4D90">
      <w:pPr>
        <w:jc w:val="center"/>
        <w:rPr>
          <w:b/>
          <w:bCs/>
          <w:color w:val="000000" w:themeColor="text1"/>
          <w:sz w:val="32"/>
          <w:szCs w:val="32"/>
        </w:rPr>
      </w:pPr>
      <w:r>
        <w:rPr>
          <w:b/>
          <w:bCs/>
          <w:color w:val="000000" w:themeColor="text1"/>
          <w:sz w:val="32"/>
          <w:szCs w:val="32"/>
        </w:rPr>
        <w:t>Price-quality path in-period adjustment mechanisms workshop</w:t>
      </w:r>
    </w:p>
    <w:p w14:paraId="062FF528" w14:textId="77777777" w:rsidR="0026040F" w:rsidRDefault="0026040F" w:rsidP="000D4D90">
      <w:pPr>
        <w:jc w:val="center"/>
        <w:rPr>
          <w:b/>
          <w:color w:val="000000" w:themeColor="text1"/>
          <w:sz w:val="32"/>
          <w:szCs w:val="32"/>
        </w:rPr>
      </w:pPr>
    </w:p>
    <w:p w14:paraId="5BF33EA3" w14:textId="6F659B05" w:rsidR="000D4D90" w:rsidRPr="00974CCF" w:rsidRDefault="000D4D90" w:rsidP="000D4D90">
      <w:pPr>
        <w:jc w:val="center"/>
        <w:rPr>
          <w:rFonts w:cstheme="minorBidi"/>
          <w:b/>
          <w:sz w:val="32"/>
          <w:szCs w:val="32"/>
          <w:lang w:val="en-US"/>
        </w:rPr>
      </w:pPr>
      <w:r w:rsidRPr="7C692D21">
        <w:rPr>
          <w:rFonts w:cstheme="minorBidi"/>
          <w:b/>
          <w:sz w:val="32"/>
          <w:szCs w:val="32"/>
          <w:lang w:val="en-US"/>
        </w:rPr>
        <w:t xml:space="preserve">Questions regarding </w:t>
      </w:r>
      <w:r w:rsidR="00E300F9" w:rsidRPr="7C692D21">
        <w:rPr>
          <w:rFonts w:cstheme="minorBidi"/>
          <w:b/>
          <w:sz w:val="32"/>
          <w:szCs w:val="32"/>
          <w:lang w:val="en-US"/>
        </w:rPr>
        <w:t xml:space="preserve">reopener process, </w:t>
      </w:r>
      <w:r w:rsidR="00C27E46" w:rsidRPr="7C692D21">
        <w:rPr>
          <w:rFonts w:cstheme="minorBidi"/>
          <w:b/>
          <w:sz w:val="32"/>
          <w:szCs w:val="32"/>
          <w:lang w:val="en-US"/>
        </w:rPr>
        <w:t xml:space="preserve">reopener </w:t>
      </w:r>
      <w:r w:rsidR="00E300F9" w:rsidRPr="7C692D21">
        <w:rPr>
          <w:rFonts w:cstheme="minorBidi"/>
          <w:b/>
          <w:sz w:val="32"/>
          <w:szCs w:val="32"/>
          <w:lang w:val="en-US"/>
        </w:rPr>
        <w:t>thresholds, type and extent of reopeners, other in-period adjustment mechanisms</w:t>
      </w:r>
      <w:r w:rsidR="00C27E46" w:rsidRPr="7C692D21">
        <w:rPr>
          <w:rFonts w:cstheme="minorBidi"/>
          <w:b/>
          <w:sz w:val="32"/>
          <w:szCs w:val="32"/>
          <w:lang w:val="en-US"/>
        </w:rPr>
        <w:t xml:space="preserve"> and </w:t>
      </w:r>
      <w:r w:rsidR="00E300F9" w:rsidRPr="7C692D21">
        <w:rPr>
          <w:rFonts w:cstheme="minorBidi"/>
          <w:b/>
          <w:sz w:val="32"/>
          <w:szCs w:val="32"/>
          <w:lang w:val="en-US"/>
        </w:rPr>
        <w:t xml:space="preserve">CPP </w:t>
      </w:r>
      <w:r w:rsidR="00A947B2" w:rsidRPr="7C692D21">
        <w:rPr>
          <w:rFonts w:cstheme="minorBidi"/>
          <w:b/>
          <w:sz w:val="32"/>
          <w:szCs w:val="32"/>
          <w:lang w:val="en-US"/>
        </w:rPr>
        <w:t>mechanism</w:t>
      </w:r>
    </w:p>
    <w:p w14:paraId="1DB6EC87" w14:textId="77777777" w:rsidR="000D4D90" w:rsidRDefault="000D4D90" w:rsidP="000D4D90">
      <w:pPr>
        <w:jc w:val="center"/>
        <w:rPr>
          <w:rFonts w:cstheme="minorHAnsi"/>
          <w:b/>
          <w:bCs/>
          <w:i/>
          <w:iCs/>
          <w:szCs w:val="24"/>
          <w:lang w:val="en-US"/>
        </w:rPr>
      </w:pPr>
      <w:r>
        <w:rPr>
          <w:rFonts w:cstheme="minorHAnsi"/>
          <w:b/>
          <w:bCs/>
          <w:i/>
          <w:iCs/>
          <w:szCs w:val="24"/>
          <w:lang w:val="en-US"/>
        </w:rPr>
        <w:t>For use by external stakeholders</w:t>
      </w:r>
    </w:p>
    <w:p w14:paraId="0D9CAD72" w14:textId="77777777" w:rsidR="000D4D90" w:rsidRDefault="000D4D90" w:rsidP="000D4D90">
      <w:pPr>
        <w:jc w:val="center"/>
        <w:rPr>
          <w:rFonts w:cstheme="minorHAnsi"/>
          <w:b/>
          <w:bCs/>
          <w:i/>
          <w:iCs/>
          <w:szCs w:val="24"/>
          <w:lang w:val="en-US"/>
        </w:rPr>
      </w:pPr>
    </w:p>
    <w:p w14:paraId="4EB69CF2" w14:textId="77777777" w:rsidR="000D4D90" w:rsidRDefault="000D4D90" w:rsidP="000D4D90">
      <w:pPr>
        <w:rPr>
          <w:szCs w:val="24"/>
          <w:lang w:val="en-US"/>
        </w:rPr>
      </w:pPr>
    </w:p>
    <w:p w14:paraId="4EAFC209" w14:textId="7528AFE9" w:rsidR="000D4D90" w:rsidRDefault="000D4D90" w:rsidP="6D0A7D08">
      <w:pPr>
        <w:rPr>
          <w:lang w:val="en-US"/>
        </w:rPr>
      </w:pPr>
      <w:r w:rsidRPr="6D0A7D08">
        <w:rPr>
          <w:lang w:val="en-US"/>
        </w:rPr>
        <w:t xml:space="preserve">This document provides questions to guide feedback on our </w:t>
      </w:r>
      <w:r w:rsidR="0026040F">
        <w:rPr>
          <w:lang w:val="en-US"/>
        </w:rPr>
        <w:t>29</w:t>
      </w:r>
      <w:r w:rsidRPr="6D0A7D08">
        <w:rPr>
          <w:lang w:val="en-US"/>
        </w:rPr>
        <w:t xml:space="preserve"> November 2022 workshop </w:t>
      </w:r>
      <w:r w:rsidRPr="6D0A7D08">
        <w:rPr>
          <w:i/>
          <w:iCs/>
          <w:lang w:val="en-US"/>
        </w:rPr>
        <w:t>“</w:t>
      </w:r>
      <w:r w:rsidR="0026040F">
        <w:rPr>
          <w:i/>
          <w:iCs/>
          <w:lang w:val="en-US"/>
        </w:rPr>
        <w:t>Price-quality path in-period adjustment mechanisms</w:t>
      </w:r>
      <w:r w:rsidRPr="6D0A7D08">
        <w:rPr>
          <w:i/>
          <w:iCs/>
          <w:lang w:val="en-US"/>
        </w:rPr>
        <w:t>”</w:t>
      </w:r>
      <w:r w:rsidRPr="6D0A7D08">
        <w:rPr>
          <w:lang w:val="en-US"/>
        </w:rPr>
        <w:t>. These questions</w:t>
      </w:r>
      <w:r w:rsidR="00CF1E59">
        <w:rPr>
          <w:lang w:val="en-US"/>
        </w:rPr>
        <w:t xml:space="preserve"> were </w:t>
      </w:r>
      <w:hyperlink r:id="rId12">
        <w:r w:rsidR="6C11CBF3" w:rsidRPr="7C692D21">
          <w:rPr>
            <w:rStyle w:val="Hyperlink"/>
            <w:lang w:val="en-US"/>
          </w:rPr>
          <w:t>published in advance</w:t>
        </w:r>
      </w:hyperlink>
      <w:r w:rsidR="00CF1E59">
        <w:rPr>
          <w:lang w:val="en-US"/>
        </w:rPr>
        <w:t xml:space="preserve"> on 23 November 2022  to guide preparation for the workshop and formed the basis for discussion at the workshop on 29 November. </w:t>
      </w:r>
      <w:r w:rsidR="004A3862">
        <w:rPr>
          <w:lang w:val="en-US"/>
        </w:rPr>
        <w:t xml:space="preserve">We </w:t>
      </w:r>
      <w:r w:rsidR="0024795F">
        <w:rPr>
          <w:lang w:val="en-US"/>
        </w:rPr>
        <w:t xml:space="preserve">have </w:t>
      </w:r>
      <w:r w:rsidR="00620E4F">
        <w:rPr>
          <w:lang w:val="en-US"/>
        </w:rPr>
        <w:t xml:space="preserve">refined </w:t>
      </w:r>
      <w:r w:rsidR="0024795F">
        <w:rPr>
          <w:lang w:val="en-US"/>
        </w:rPr>
        <w:t xml:space="preserve">the </w:t>
      </w:r>
      <w:r w:rsidR="00CF1E59">
        <w:rPr>
          <w:lang w:val="en-US"/>
        </w:rPr>
        <w:t>questions following what we heard</w:t>
      </w:r>
      <w:r w:rsidRPr="6D0A7D08">
        <w:rPr>
          <w:lang w:val="en-US"/>
        </w:rPr>
        <w:t xml:space="preserve"> </w:t>
      </w:r>
      <w:r w:rsidR="00CF1E59">
        <w:rPr>
          <w:lang w:val="en-US"/>
        </w:rPr>
        <w:t>at the workshop</w:t>
      </w:r>
      <w:r w:rsidR="00F65710">
        <w:rPr>
          <w:lang w:val="en-US"/>
        </w:rPr>
        <w:t xml:space="preserve">, but not </w:t>
      </w:r>
      <w:r w:rsidR="006F63BF">
        <w:rPr>
          <w:lang w:val="en-US"/>
        </w:rPr>
        <w:t xml:space="preserve">removed </w:t>
      </w:r>
      <w:r w:rsidR="000F3CA4">
        <w:rPr>
          <w:lang w:val="en-US"/>
        </w:rPr>
        <w:t>any that were on</w:t>
      </w:r>
      <w:r w:rsidR="006F63BF">
        <w:rPr>
          <w:lang w:val="en-US"/>
        </w:rPr>
        <w:t xml:space="preserve"> the previously published</w:t>
      </w:r>
      <w:r w:rsidR="00D46961">
        <w:rPr>
          <w:lang w:val="en-US"/>
        </w:rPr>
        <w:t xml:space="preserve"> list.</w:t>
      </w:r>
      <w:r w:rsidR="00C27E46">
        <w:rPr>
          <w:lang w:val="en-US"/>
        </w:rPr>
        <w:t xml:space="preserve"> These questions </w:t>
      </w:r>
      <w:r w:rsidRPr="6D0A7D08">
        <w:rPr>
          <w:lang w:val="en-US"/>
        </w:rPr>
        <w:t>are intended to inform our review of the Part 4 input methodologies</w:t>
      </w:r>
      <w:r w:rsidR="19C01C96" w:rsidRPr="6D0A7D08">
        <w:rPr>
          <w:lang w:val="en-US"/>
        </w:rPr>
        <w:t xml:space="preserve"> (IM</w:t>
      </w:r>
      <w:r w:rsidR="4B31F38A" w:rsidRPr="6D0A7D08">
        <w:rPr>
          <w:lang w:val="en-US"/>
        </w:rPr>
        <w:t xml:space="preserve"> Review</w:t>
      </w:r>
      <w:r w:rsidR="19C01C96" w:rsidRPr="6D0A7D08">
        <w:rPr>
          <w:lang w:val="en-US"/>
        </w:rPr>
        <w:t>)</w:t>
      </w:r>
      <w:r w:rsidRPr="6D0A7D08">
        <w:rPr>
          <w:lang w:val="en-US"/>
        </w:rPr>
        <w:t>.</w:t>
      </w:r>
    </w:p>
    <w:p w14:paraId="4F4C8D51" w14:textId="77777777" w:rsidR="000D4D90" w:rsidRDefault="000D4D90" w:rsidP="000D4D90">
      <w:pPr>
        <w:rPr>
          <w:szCs w:val="24"/>
          <w:lang w:val="en-US"/>
        </w:rPr>
      </w:pPr>
    </w:p>
    <w:p w14:paraId="46D63C2F" w14:textId="1511C54A" w:rsidR="000D4D90" w:rsidRPr="00A96AB1" w:rsidRDefault="000D4D90" w:rsidP="6D0A7D08">
      <w:pPr>
        <w:rPr>
          <w:lang w:val="en-US"/>
        </w:rPr>
      </w:pPr>
      <w:r w:rsidRPr="6D0A7D08">
        <w:rPr>
          <w:lang w:val="en-US"/>
        </w:rPr>
        <w:t xml:space="preserve">The slides we published before the workshop are available </w:t>
      </w:r>
      <w:hyperlink r:id="rId13">
        <w:r w:rsidRPr="6D0A7D08">
          <w:rPr>
            <w:rStyle w:val="Hyperlink"/>
            <w:lang w:val="en-US"/>
          </w:rPr>
          <w:t>here</w:t>
        </w:r>
      </w:hyperlink>
      <w:r w:rsidR="00C27E46">
        <w:rPr>
          <w:lang w:val="en-US"/>
        </w:rPr>
        <w:t xml:space="preserve">. The recording of the workshop will be published </w:t>
      </w:r>
      <w:hyperlink r:id="rId14" w:history="1">
        <w:r w:rsidR="00C27E46" w:rsidRPr="00C27E46">
          <w:rPr>
            <w:rStyle w:val="Hyperlink"/>
            <w:lang w:val="en-US"/>
          </w:rPr>
          <w:t>here</w:t>
        </w:r>
      </w:hyperlink>
      <w:r w:rsidR="00C27E46" w:rsidRPr="00564BFA">
        <w:rPr>
          <w:lang w:val="en-US"/>
        </w:rPr>
        <w:t>.</w:t>
      </w:r>
      <w:r w:rsidR="00C27E46" w:rsidRPr="005A6029">
        <w:rPr>
          <w:lang w:val="en-US"/>
        </w:rPr>
        <w:t xml:space="preserve"> </w:t>
      </w:r>
      <w:r w:rsidR="00564BFA">
        <w:rPr>
          <w:szCs w:val="24"/>
          <w:lang w:val="en-US"/>
        </w:rPr>
        <w:t>It would be useful if you could take these into account when answering the questions that follow.</w:t>
      </w:r>
    </w:p>
    <w:p w14:paraId="23CFB629" w14:textId="77777777" w:rsidR="000D4D90" w:rsidRDefault="000D4D90" w:rsidP="000D4D90">
      <w:pPr>
        <w:rPr>
          <w:szCs w:val="24"/>
          <w:lang w:val="en-US"/>
        </w:rPr>
      </w:pPr>
    </w:p>
    <w:p w14:paraId="728C09A0" w14:textId="6ACB51E6" w:rsidR="000D4D90" w:rsidRDefault="00CE1979" w:rsidP="000D4D90">
      <w:pPr>
        <w:rPr>
          <w:rFonts w:eastAsia="Calibri"/>
          <w:szCs w:val="24"/>
          <w:lang w:val="en-US"/>
        </w:rPr>
      </w:pPr>
      <w:r>
        <w:rPr>
          <w:szCs w:val="24"/>
          <w:lang w:val="en-US"/>
        </w:rPr>
        <w:t xml:space="preserve">The </w:t>
      </w:r>
      <w:hyperlink r:id="rId15" w:history="1">
        <w:r w:rsidRPr="000F558A">
          <w:rPr>
            <w:rStyle w:val="Hyperlink"/>
            <w:szCs w:val="24"/>
            <w:lang w:val="en-US"/>
          </w:rPr>
          <w:t>framework paper</w:t>
        </w:r>
      </w:hyperlink>
      <w:r>
        <w:rPr>
          <w:szCs w:val="24"/>
          <w:lang w:val="en-US"/>
        </w:rPr>
        <w:t xml:space="preserve"> published in October 2022</w:t>
      </w:r>
      <w:r w:rsidR="00871755">
        <w:rPr>
          <w:szCs w:val="24"/>
          <w:lang w:val="en-US"/>
        </w:rPr>
        <w:t xml:space="preserve"> outlines the core framework for our decision-making for the IM Review. </w:t>
      </w:r>
      <w:r w:rsidR="00B779F6">
        <w:rPr>
          <w:szCs w:val="24"/>
          <w:lang w:val="en-US"/>
        </w:rPr>
        <w:t xml:space="preserve">We recommend </w:t>
      </w:r>
      <w:r w:rsidR="001D656B">
        <w:rPr>
          <w:szCs w:val="24"/>
          <w:lang w:val="en-US"/>
        </w:rPr>
        <w:t xml:space="preserve">using </w:t>
      </w:r>
      <w:r w:rsidR="00E22BE1">
        <w:rPr>
          <w:szCs w:val="24"/>
          <w:lang w:val="en-US"/>
        </w:rPr>
        <w:t>the framework</w:t>
      </w:r>
      <w:r w:rsidR="00B63B28">
        <w:rPr>
          <w:szCs w:val="24"/>
          <w:lang w:val="en-US"/>
        </w:rPr>
        <w:t xml:space="preserve"> (especially the overarching objectives of the IM Review it sets out)</w:t>
      </w:r>
      <w:r w:rsidR="00DA5B3E">
        <w:rPr>
          <w:szCs w:val="24"/>
          <w:lang w:val="en-US"/>
        </w:rPr>
        <w:t>,</w:t>
      </w:r>
      <w:r w:rsidR="004309FA">
        <w:rPr>
          <w:szCs w:val="24"/>
          <w:lang w:val="en-US"/>
        </w:rPr>
        <w:t xml:space="preserve"> </w:t>
      </w:r>
      <w:r w:rsidR="00DA5B3E">
        <w:rPr>
          <w:szCs w:val="24"/>
          <w:lang w:val="en-US"/>
        </w:rPr>
        <w:t xml:space="preserve">in </w:t>
      </w:r>
      <w:r w:rsidR="007C78E3">
        <w:rPr>
          <w:szCs w:val="24"/>
          <w:lang w:val="en-US"/>
        </w:rPr>
        <w:t>developing</w:t>
      </w:r>
      <w:r w:rsidR="00DA5B3E">
        <w:rPr>
          <w:szCs w:val="24"/>
          <w:lang w:val="en-US"/>
        </w:rPr>
        <w:t xml:space="preserve"> your</w:t>
      </w:r>
      <w:r w:rsidR="008B7FA5">
        <w:rPr>
          <w:szCs w:val="24"/>
          <w:lang w:val="en-US"/>
        </w:rPr>
        <w:t xml:space="preserve"> feedback.</w:t>
      </w:r>
    </w:p>
    <w:p w14:paraId="015A2AF3" w14:textId="77777777" w:rsidR="000D4D90" w:rsidRPr="00065727" w:rsidRDefault="000D4D90" w:rsidP="000D4D90">
      <w:pPr>
        <w:rPr>
          <w:rFonts w:eastAsia="Calibri" w:cs="Arial"/>
          <w:lang w:val="en-US"/>
        </w:rPr>
      </w:pPr>
    </w:p>
    <w:p w14:paraId="7B2E6E70" w14:textId="2A97D899" w:rsidR="000D4D90" w:rsidRDefault="000D4D90" w:rsidP="6D0A7D08">
      <w:pPr>
        <w:rPr>
          <w:lang w:val="en-US"/>
        </w:rPr>
      </w:pPr>
      <w:r w:rsidRPr="750FA6F7">
        <w:rPr>
          <w:lang w:val="en-US"/>
        </w:rPr>
        <w:t xml:space="preserve">Completed forms should be sent to </w:t>
      </w:r>
      <w:hyperlink r:id="rId16">
        <w:r w:rsidRPr="750FA6F7">
          <w:rPr>
            <w:rStyle w:val="Hyperlink"/>
            <w:lang w:val="en-US"/>
          </w:rPr>
          <w:t>im.review@comcom.govt.nz</w:t>
        </w:r>
      </w:hyperlink>
      <w:r w:rsidRPr="750FA6F7">
        <w:rPr>
          <w:lang w:val="en-US"/>
        </w:rPr>
        <w:t>, with ‘</w:t>
      </w:r>
      <w:r w:rsidR="00C27E46">
        <w:rPr>
          <w:lang w:val="en-US"/>
        </w:rPr>
        <w:t>P</w:t>
      </w:r>
      <w:r w:rsidR="00276A9E">
        <w:rPr>
          <w:lang w:val="en-US"/>
        </w:rPr>
        <w:t>rice</w:t>
      </w:r>
      <w:r w:rsidR="00C27E46">
        <w:rPr>
          <w:lang w:val="en-US"/>
        </w:rPr>
        <w:t>-</w:t>
      </w:r>
      <w:r w:rsidR="005E2837">
        <w:rPr>
          <w:lang w:val="en-US"/>
        </w:rPr>
        <w:t>quality path in-period adjustment mechanisms workshop</w:t>
      </w:r>
      <w:r w:rsidRPr="750FA6F7">
        <w:rPr>
          <w:lang w:val="en-US"/>
        </w:rPr>
        <w:t xml:space="preserve"> – [your submitter name]’ in the subject line of the email.</w:t>
      </w:r>
      <w:r w:rsidR="2FFD32B5" w:rsidRPr="750FA6F7">
        <w:rPr>
          <w:lang w:val="en-US"/>
        </w:rPr>
        <w:t xml:space="preserve">  Please provide us with your feedback by 5pm </w:t>
      </w:r>
      <w:r w:rsidR="00C0573E">
        <w:rPr>
          <w:lang w:val="en-US"/>
        </w:rPr>
        <w:t>Tuesday 20</w:t>
      </w:r>
      <w:r w:rsidR="00C0573E" w:rsidRPr="750FA6F7">
        <w:rPr>
          <w:lang w:val="en-US"/>
        </w:rPr>
        <w:t xml:space="preserve"> </w:t>
      </w:r>
      <w:r w:rsidR="2FFD32B5" w:rsidRPr="750FA6F7">
        <w:rPr>
          <w:lang w:val="en-US"/>
        </w:rPr>
        <w:t>December 2022.</w:t>
      </w:r>
    </w:p>
    <w:p w14:paraId="3F4FA770" w14:textId="77777777" w:rsidR="000D4D90" w:rsidRDefault="000D4D90" w:rsidP="000D4D90">
      <w:pPr>
        <w:rPr>
          <w:szCs w:val="24"/>
          <w:lang w:val="en-US"/>
        </w:rPr>
      </w:pPr>
    </w:p>
    <w:p w14:paraId="6DD75684" w14:textId="77777777" w:rsidR="000D4D90" w:rsidRPr="00065727" w:rsidRDefault="000D4D90" w:rsidP="000D4D90">
      <w:pPr>
        <w:rPr>
          <w:szCs w:val="24"/>
          <w:lang w:val="en-US"/>
        </w:rPr>
      </w:pPr>
      <w:r>
        <w:rPr>
          <w:szCs w:val="24"/>
          <w:lang w:val="en-US"/>
        </w:rPr>
        <w:t>If you have supporting documents that you consider would improve our understanding of the issues, please attach them with your response and reference them in your feedback below.</w:t>
      </w:r>
    </w:p>
    <w:p w14:paraId="791EF631" w14:textId="77777777" w:rsidR="000D4D90" w:rsidRDefault="000D4D90" w:rsidP="000D4D90">
      <w:pPr>
        <w:rPr>
          <w:szCs w:val="24"/>
          <w:lang w:val="en-US"/>
        </w:rPr>
      </w:pPr>
    </w:p>
    <w:p w14:paraId="33D7B9E7" w14:textId="77777777" w:rsidR="000D4D90" w:rsidRDefault="000D4D90" w:rsidP="000D4D90">
      <w:pPr>
        <w:pStyle w:val="NormalWeb"/>
        <w:shd w:val="clear" w:color="auto" w:fill="FFFFFF"/>
        <w:rPr>
          <w:szCs w:val="24"/>
          <w:lang w:val="en-US"/>
        </w:rPr>
      </w:pPr>
      <w:r>
        <w:rPr>
          <w:color w:val="000000"/>
          <w:sz w:val="24"/>
          <w:szCs w:val="24"/>
        </w:rPr>
        <w:t>All completed forms and supporting documents provided to us in this context will form part of the record for the IM Review. We intend to publish completed forms and supporting documents provided to us to enable other stakeholders to engage with them throughout the IM R</w:t>
      </w:r>
      <w:r w:rsidRPr="009B7285">
        <w:rPr>
          <w:color w:val="000000"/>
          <w:sz w:val="24"/>
          <w:szCs w:val="24"/>
        </w:rPr>
        <w:t>eview. </w:t>
      </w:r>
      <w:r>
        <w:rPr>
          <w:sz w:val="24"/>
          <w:szCs w:val="24"/>
          <w:lang w:val="en-US"/>
        </w:rPr>
        <w:t xml:space="preserve">Any request that we not publish content in a completed form or </w:t>
      </w:r>
      <w:r>
        <w:rPr>
          <w:color w:val="000000"/>
          <w:sz w:val="24"/>
          <w:szCs w:val="24"/>
        </w:rPr>
        <w:t xml:space="preserve">supporting document </w:t>
      </w:r>
      <w:r>
        <w:rPr>
          <w:sz w:val="24"/>
          <w:szCs w:val="24"/>
          <w:lang w:val="en-US"/>
        </w:rPr>
        <w:t>provided to us must be clear and explicit with reasons supporting why that content is confidential or commercially sensitive. We</w:t>
      </w:r>
      <w:r w:rsidRPr="0F900560">
        <w:rPr>
          <w:sz w:val="24"/>
          <w:szCs w:val="24"/>
          <w:lang w:val="en-US"/>
        </w:rPr>
        <w:t xml:space="preserve"> will consider any such requests on their merits.</w:t>
      </w:r>
    </w:p>
    <w:p w14:paraId="76038F62" w14:textId="77777777" w:rsidR="000D4D90" w:rsidRDefault="000D4D90" w:rsidP="000D4D90">
      <w:pPr>
        <w:rPr>
          <w:szCs w:val="24"/>
          <w:lang w:val="en-US"/>
        </w:rPr>
      </w:pPr>
      <w:r>
        <w:rPr>
          <w:szCs w:val="24"/>
          <w:lang w:val="en-US"/>
        </w:rPr>
        <w:t xml:space="preserve"> </w:t>
      </w:r>
    </w:p>
    <w:p w14:paraId="70A84BB3" w14:textId="5E9D723C" w:rsidR="00CB7194" w:rsidRDefault="000C796A" w:rsidP="000D4D90">
      <w:pPr>
        <w:rPr>
          <w:szCs w:val="24"/>
          <w:lang w:val="en-US"/>
        </w:rPr>
      </w:pPr>
      <w:r>
        <w:rPr>
          <w:szCs w:val="24"/>
          <w:lang w:val="en-US"/>
        </w:rPr>
        <w:lastRenderedPageBreak/>
        <w:t>Note:</w:t>
      </w:r>
      <w:r w:rsidR="00161A4E">
        <w:rPr>
          <w:szCs w:val="24"/>
          <w:lang w:val="en-US"/>
        </w:rPr>
        <w:t xml:space="preserve"> “Reopener”</w:t>
      </w:r>
      <w:r w:rsidR="00D84266">
        <w:rPr>
          <w:szCs w:val="24"/>
          <w:lang w:val="en-US"/>
        </w:rPr>
        <w:t xml:space="preserve"> as referred to in the</w:t>
      </w:r>
      <w:r w:rsidR="00564BFA">
        <w:rPr>
          <w:szCs w:val="24"/>
          <w:lang w:val="en-US"/>
        </w:rPr>
        <w:t xml:space="preserve"> following</w:t>
      </w:r>
      <w:r w:rsidR="00D84266">
        <w:rPr>
          <w:szCs w:val="24"/>
          <w:lang w:val="en-US"/>
        </w:rPr>
        <w:t xml:space="preserve"> questions</w:t>
      </w:r>
      <w:r w:rsidR="00CB7194">
        <w:rPr>
          <w:szCs w:val="24"/>
          <w:lang w:val="en-US"/>
        </w:rPr>
        <w:t xml:space="preserve"> </w:t>
      </w:r>
      <w:r w:rsidR="00161A4E">
        <w:rPr>
          <w:szCs w:val="24"/>
          <w:lang w:val="en-US"/>
        </w:rPr>
        <w:t xml:space="preserve">is a colloquial term for </w:t>
      </w:r>
      <w:r w:rsidR="00CB7194">
        <w:rPr>
          <w:szCs w:val="24"/>
          <w:lang w:val="en-US"/>
        </w:rPr>
        <w:t>“in-period adjustment mechanisms” and “reconsideration of the price-quality path”</w:t>
      </w:r>
      <w:r w:rsidR="000A05A3">
        <w:rPr>
          <w:szCs w:val="24"/>
          <w:lang w:val="en-US"/>
        </w:rPr>
        <w:t>.</w:t>
      </w:r>
    </w:p>
    <w:p w14:paraId="082E4635" w14:textId="77777777" w:rsidR="000D4D90" w:rsidRDefault="000D4D90" w:rsidP="000D4D90">
      <w:pPr>
        <w:rPr>
          <w:szCs w:val="24"/>
          <w:lang w:val="en-US"/>
        </w:rPr>
      </w:pPr>
    </w:p>
    <w:p w14:paraId="2B38C5F3" w14:textId="78C81551" w:rsidR="000D4D90" w:rsidRDefault="000D4D90" w:rsidP="00467C32">
      <w:pPr>
        <w:pStyle w:val="Heading1"/>
        <w:numPr>
          <w:ilvl w:val="0"/>
          <w:numId w:val="18"/>
        </w:numPr>
        <w:tabs>
          <w:tab w:val="num" w:pos="360"/>
        </w:tabs>
        <w:ind w:left="0" w:firstLine="0"/>
      </w:pPr>
      <w:r>
        <w:t xml:space="preserve">Questions relating to </w:t>
      </w:r>
      <w:r w:rsidR="00C27E46">
        <w:t>reopener process</w:t>
      </w:r>
    </w:p>
    <w:p w14:paraId="3C0EC768" w14:textId="00CADAD9" w:rsidR="000D4D90" w:rsidRDefault="00CD1707" w:rsidP="000D4D90">
      <w:pPr>
        <w:pStyle w:val="BodyText"/>
      </w:pPr>
      <w:r>
        <w:t>These questions relate to</w:t>
      </w:r>
      <w:r w:rsidR="009F38C1">
        <w:t xml:space="preserve"> content on</w:t>
      </w:r>
      <w:r>
        <w:t xml:space="preserve"> </w:t>
      </w:r>
      <w:hyperlink r:id="rId17" w:history="1">
        <w:r w:rsidRPr="00CD1707">
          <w:rPr>
            <w:rStyle w:val="Hyperlink"/>
          </w:rPr>
          <w:t>workshop slides 20-25</w:t>
        </w:r>
      </w:hyperlink>
      <w:r>
        <w:t>.</w:t>
      </w:r>
    </w:p>
    <w:p w14:paraId="013A5DF3" w14:textId="77777777" w:rsidR="006D027D" w:rsidRPr="002B6FF5" w:rsidRDefault="006D027D" w:rsidP="000D4D90">
      <w:pPr>
        <w:pStyle w:val="BodyT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62"/>
        <w:gridCol w:w="8454"/>
      </w:tblGrid>
      <w:tr w:rsidR="000D4D90" w14:paraId="4D238014" w14:textId="77777777" w:rsidTr="005D31DD">
        <w:trPr>
          <w:trHeight w:val="674"/>
        </w:trPr>
        <w:tc>
          <w:tcPr>
            <w:tcW w:w="562" w:type="dxa"/>
          </w:tcPr>
          <w:p w14:paraId="1E04A93D" w14:textId="77777777" w:rsidR="000D4D90" w:rsidRDefault="000D4D90" w:rsidP="005D31DD">
            <w:pPr>
              <w:pStyle w:val="BodyText"/>
              <w:rPr>
                <w:lang w:val="en-US"/>
              </w:rPr>
            </w:pPr>
            <w:r w:rsidRPr="007D51C0">
              <w:rPr>
                <w:b/>
              </w:rPr>
              <w:t>A1.</w:t>
            </w:r>
          </w:p>
        </w:tc>
        <w:tc>
          <w:tcPr>
            <w:tcW w:w="8454" w:type="dxa"/>
          </w:tcPr>
          <w:p w14:paraId="33DD5570" w14:textId="77126989" w:rsidR="000D4D90" w:rsidRPr="009367E2" w:rsidRDefault="004148F0" w:rsidP="009F38C1">
            <w:pPr>
              <w:rPr>
                <w:b/>
              </w:rPr>
            </w:pPr>
            <w:r>
              <w:rPr>
                <w:b/>
              </w:rPr>
              <w:t>W</w:t>
            </w:r>
            <w:r w:rsidR="009F38C1" w:rsidRPr="009F38C1">
              <w:rPr>
                <w:b/>
              </w:rPr>
              <w:t xml:space="preserve">ould </w:t>
            </w:r>
            <w:r w:rsidR="001B27B1">
              <w:rPr>
                <w:b/>
              </w:rPr>
              <w:t>our proposed</w:t>
            </w:r>
            <w:r w:rsidR="009F38C1" w:rsidRPr="009F38C1">
              <w:rPr>
                <w:b/>
              </w:rPr>
              <w:t xml:space="preserve"> updated </w:t>
            </w:r>
            <w:r w:rsidR="00050790">
              <w:rPr>
                <w:b/>
              </w:rPr>
              <w:t xml:space="preserve">reopener </w:t>
            </w:r>
            <w:r w:rsidR="009F38C1" w:rsidRPr="009F38C1">
              <w:rPr>
                <w:b/>
              </w:rPr>
              <w:t>process address any concerns you may have on the current perceived lack of clarity</w:t>
            </w:r>
            <w:r w:rsidR="009F38C1">
              <w:rPr>
                <w:b/>
              </w:rPr>
              <w:t xml:space="preserve"> in the reopener</w:t>
            </w:r>
            <w:r w:rsidR="00280506">
              <w:rPr>
                <w:b/>
              </w:rPr>
              <w:t>s</w:t>
            </w:r>
            <w:r w:rsidR="009F38C1" w:rsidRPr="009F38C1">
              <w:rPr>
                <w:b/>
              </w:rPr>
              <w:t>?</w:t>
            </w:r>
          </w:p>
        </w:tc>
      </w:tr>
      <w:tr w:rsidR="000D4D90" w14:paraId="3B2EDBE9" w14:textId="77777777" w:rsidTr="005D31DD">
        <w:tc>
          <w:tcPr>
            <w:tcW w:w="562" w:type="dxa"/>
          </w:tcPr>
          <w:p w14:paraId="65F569A9" w14:textId="77777777" w:rsidR="000D4D90" w:rsidRDefault="000D4D90" w:rsidP="005D31DD">
            <w:pPr>
              <w:pStyle w:val="BodyText"/>
              <w:rPr>
                <w:lang w:val="en-US"/>
              </w:rPr>
            </w:pPr>
          </w:p>
        </w:tc>
        <w:tc>
          <w:tcPr>
            <w:tcW w:w="8454" w:type="dxa"/>
          </w:tcPr>
          <w:p w14:paraId="12E375E7" w14:textId="77777777" w:rsidR="000D4D90" w:rsidRPr="00FA1775" w:rsidRDefault="000D4D90" w:rsidP="005D31DD">
            <w:pPr>
              <w:rPr>
                <w:rFonts w:asciiTheme="minorHAnsi" w:hAnsiTheme="minorHAnsi" w:cstheme="minorHAnsi"/>
                <w:bCs/>
                <w:szCs w:val="24"/>
              </w:rPr>
            </w:pPr>
            <w:r w:rsidRPr="00FA1775">
              <w:rPr>
                <w:rFonts w:asciiTheme="minorHAnsi" w:hAnsiTheme="minorHAnsi" w:cstheme="minorHAnsi"/>
                <w:bCs/>
                <w:szCs w:val="24"/>
              </w:rPr>
              <w:t>Answer:</w:t>
            </w:r>
          </w:p>
        </w:tc>
      </w:tr>
      <w:tr w:rsidR="000D4D90" w:rsidRPr="009F38C1" w14:paraId="5A910953" w14:textId="77777777" w:rsidTr="005D31DD">
        <w:tc>
          <w:tcPr>
            <w:tcW w:w="562" w:type="dxa"/>
          </w:tcPr>
          <w:p w14:paraId="0FB74DF1"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A2.</w:t>
            </w:r>
          </w:p>
        </w:tc>
        <w:tc>
          <w:tcPr>
            <w:tcW w:w="8454" w:type="dxa"/>
          </w:tcPr>
          <w:p w14:paraId="0635D74B" w14:textId="389CC136" w:rsidR="009F38C1" w:rsidRPr="009F38C1" w:rsidRDefault="009F38C1" w:rsidP="005D31DD">
            <w:pPr>
              <w:rPr>
                <w:b/>
              </w:rPr>
            </w:pPr>
            <w:r>
              <w:rPr>
                <w:b/>
              </w:rPr>
              <w:t>What do you think of our current thinking on updating the process steps for a reopener, broadly in line with the equivalent process under the Fibre IMs</w:t>
            </w:r>
            <w:r w:rsidR="007D5DD7">
              <w:rPr>
                <w:b/>
              </w:rPr>
              <w:t xml:space="preserve"> with relevant Part 4 </w:t>
            </w:r>
            <w:r w:rsidR="00571E38">
              <w:rPr>
                <w:b/>
              </w:rPr>
              <w:t>reopener process additions</w:t>
            </w:r>
            <w:r>
              <w:rPr>
                <w:b/>
              </w:rPr>
              <w:t>?</w:t>
            </w:r>
          </w:p>
        </w:tc>
      </w:tr>
      <w:tr w:rsidR="000D4D90" w14:paraId="581BF7B9" w14:textId="77777777" w:rsidTr="005D31DD">
        <w:tc>
          <w:tcPr>
            <w:tcW w:w="562" w:type="dxa"/>
          </w:tcPr>
          <w:p w14:paraId="091F8E05" w14:textId="77777777" w:rsidR="000D4D90" w:rsidRDefault="000D4D90" w:rsidP="005D31DD">
            <w:pPr>
              <w:pStyle w:val="BodyText"/>
              <w:rPr>
                <w:lang w:val="en-US"/>
              </w:rPr>
            </w:pPr>
          </w:p>
        </w:tc>
        <w:tc>
          <w:tcPr>
            <w:tcW w:w="8454" w:type="dxa"/>
          </w:tcPr>
          <w:p w14:paraId="1A9819A1" w14:textId="77777777" w:rsidR="000D4D90" w:rsidRDefault="000D4D90" w:rsidP="005D31DD">
            <w:pPr>
              <w:pStyle w:val="BodyText"/>
              <w:rPr>
                <w:lang w:val="en-US"/>
              </w:rPr>
            </w:pPr>
            <w:r>
              <w:rPr>
                <w:lang w:val="en-US"/>
              </w:rPr>
              <w:t>Answer:</w:t>
            </w:r>
          </w:p>
        </w:tc>
      </w:tr>
      <w:tr w:rsidR="000D4D90" w14:paraId="7E08785E" w14:textId="77777777" w:rsidTr="005D31DD">
        <w:tc>
          <w:tcPr>
            <w:tcW w:w="562" w:type="dxa"/>
          </w:tcPr>
          <w:p w14:paraId="43FB63ED" w14:textId="5D758E71" w:rsidR="000D4D90" w:rsidRPr="002D3D3C" w:rsidRDefault="000D4D90" w:rsidP="005D31DD">
            <w:pPr>
              <w:pStyle w:val="BodyText"/>
              <w:rPr>
                <w:b/>
                <w:bCs/>
                <w:lang w:val="en-US"/>
              </w:rPr>
            </w:pPr>
            <w:r w:rsidRPr="002D3D3C">
              <w:rPr>
                <w:b/>
                <w:bCs/>
                <w:lang w:val="en-US"/>
              </w:rPr>
              <w:t>A</w:t>
            </w:r>
            <w:r w:rsidR="006D027D">
              <w:rPr>
                <w:b/>
                <w:bCs/>
                <w:lang w:val="en-US"/>
              </w:rPr>
              <w:t>3</w:t>
            </w:r>
            <w:r w:rsidRPr="002D3D3C">
              <w:rPr>
                <w:b/>
                <w:bCs/>
                <w:lang w:val="en-US"/>
              </w:rPr>
              <w:t>.</w:t>
            </w:r>
          </w:p>
        </w:tc>
        <w:tc>
          <w:tcPr>
            <w:tcW w:w="8454" w:type="dxa"/>
          </w:tcPr>
          <w:p w14:paraId="1E354E45" w14:textId="59D5B5E6" w:rsidR="000D4D90" w:rsidRPr="009367E2" w:rsidRDefault="009F38C1" w:rsidP="005D31DD">
            <w:pPr>
              <w:rPr>
                <w:b/>
                <w:bCs/>
              </w:rPr>
            </w:pPr>
            <w:r w:rsidRPr="009F38C1">
              <w:rPr>
                <w:b/>
              </w:rPr>
              <w:t>As our current thinking is based largely on our review of the EDB reopeners, with reference to the Fibre reopener provisions, are there any significant variations to this process that we should consider for Gas or Transpower</w:t>
            </w:r>
            <w:r w:rsidR="00D25DC2">
              <w:rPr>
                <w:b/>
              </w:rPr>
              <w:t xml:space="preserve"> IMs</w:t>
            </w:r>
            <w:r w:rsidRPr="009F38C1">
              <w:rPr>
                <w:b/>
              </w:rPr>
              <w:t>?</w:t>
            </w:r>
          </w:p>
        </w:tc>
      </w:tr>
      <w:tr w:rsidR="000D4D90" w14:paraId="072056CC" w14:textId="77777777" w:rsidTr="005D31DD">
        <w:tc>
          <w:tcPr>
            <w:tcW w:w="562" w:type="dxa"/>
          </w:tcPr>
          <w:p w14:paraId="25FE9D0B" w14:textId="77777777" w:rsidR="000D4D90" w:rsidRDefault="000D4D90" w:rsidP="005D31DD">
            <w:pPr>
              <w:pStyle w:val="BodyText"/>
              <w:rPr>
                <w:lang w:val="en-US"/>
              </w:rPr>
            </w:pPr>
          </w:p>
        </w:tc>
        <w:tc>
          <w:tcPr>
            <w:tcW w:w="8454" w:type="dxa"/>
          </w:tcPr>
          <w:p w14:paraId="33DB823E" w14:textId="77777777" w:rsidR="000D4D90" w:rsidRDefault="000D4D90" w:rsidP="005D31DD">
            <w:pPr>
              <w:pStyle w:val="BodyText"/>
              <w:rPr>
                <w:lang w:val="en-US"/>
              </w:rPr>
            </w:pPr>
            <w:r>
              <w:rPr>
                <w:lang w:val="en-US"/>
              </w:rPr>
              <w:t>Answer:</w:t>
            </w:r>
          </w:p>
        </w:tc>
      </w:tr>
      <w:tr w:rsidR="000D4D90" w14:paraId="43FAF412" w14:textId="77777777" w:rsidTr="005D31DD">
        <w:tc>
          <w:tcPr>
            <w:tcW w:w="562" w:type="dxa"/>
          </w:tcPr>
          <w:p w14:paraId="630764CD" w14:textId="0222F0D8" w:rsidR="000D4D90" w:rsidRPr="002D3D3C" w:rsidRDefault="000D4D90" w:rsidP="005D31DD">
            <w:pPr>
              <w:pStyle w:val="BodyText"/>
              <w:rPr>
                <w:b/>
                <w:bCs/>
                <w:lang w:val="en-US"/>
              </w:rPr>
            </w:pPr>
            <w:r w:rsidRPr="002D3D3C">
              <w:rPr>
                <w:b/>
                <w:bCs/>
                <w:lang w:val="en-US"/>
              </w:rPr>
              <w:t>A</w:t>
            </w:r>
            <w:r w:rsidR="006D027D">
              <w:rPr>
                <w:b/>
                <w:bCs/>
                <w:lang w:val="en-US"/>
              </w:rPr>
              <w:t>4</w:t>
            </w:r>
            <w:r w:rsidRPr="002D3D3C">
              <w:rPr>
                <w:b/>
                <w:bCs/>
                <w:lang w:val="en-US"/>
              </w:rPr>
              <w:t>.</w:t>
            </w:r>
          </w:p>
        </w:tc>
        <w:tc>
          <w:tcPr>
            <w:tcW w:w="8454" w:type="dxa"/>
          </w:tcPr>
          <w:p w14:paraId="2DB2EB55" w14:textId="7F1C7768" w:rsidR="000D4D90" w:rsidRPr="002D3D3C" w:rsidRDefault="009F38C1" w:rsidP="005D31DD">
            <w:pPr>
              <w:rPr>
                <w:b/>
                <w:bCs/>
                <w:lang w:val="en-US"/>
              </w:rPr>
            </w:pPr>
            <w:r w:rsidRPr="009F38C1">
              <w:rPr>
                <w:b/>
              </w:rPr>
              <w:t>From a workability point of view, how significant is the overhead to produce information for a reopener application? Could suppliers repurpose or use existing business case justification information that they already produce internally for reopener applications?</w:t>
            </w:r>
          </w:p>
        </w:tc>
      </w:tr>
      <w:tr w:rsidR="000D4D90" w14:paraId="1824E3BC" w14:textId="77777777" w:rsidTr="005D31DD">
        <w:tc>
          <w:tcPr>
            <w:tcW w:w="562" w:type="dxa"/>
          </w:tcPr>
          <w:p w14:paraId="0D72285D" w14:textId="77777777" w:rsidR="000D4D90" w:rsidRDefault="000D4D90" w:rsidP="005D31DD">
            <w:pPr>
              <w:pStyle w:val="BodyText"/>
              <w:rPr>
                <w:lang w:val="en-US"/>
              </w:rPr>
            </w:pPr>
          </w:p>
        </w:tc>
        <w:tc>
          <w:tcPr>
            <w:tcW w:w="8454" w:type="dxa"/>
          </w:tcPr>
          <w:p w14:paraId="6F8338BF" w14:textId="77777777" w:rsidR="000D4D90" w:rsidRDefault="000D4D90" w:rsidP="005D31DD">
            <w:pPr>
              <w:pStyle w:val="BodyText"/>
              <w:rPr>
                <w:lang w:val="en-US"/>
              </w:rPr>
            </w:pPr>
            <w:r>
              <w:rPr>
                <w:lang w:val="en-US"/>
              </w:rPr>
              <w:t>Answer:</w:t>
            </w:r>
          </w:p>
        </w:tc>
      </w:tr>
      <w:tr w:rsidR="0096347A" w14:paraId="61F22779" w14:textId="77777777" w:rsidTr="005D31DD">
        <w:tc>
          <w:tcPr>
            <w:tcW w:w="562" w:type="dxa"/>
          </w:tcPr>
          <w:p w14:paraId="60B6BBD0" w14:textId="32339AEA" w:rsidR="0096347A" w:rsidRPr="00564BFA" w:rsidRDefault="009932EA" w:rsidP="005D31DD">
            <w:pPr>
              <w:pStyle w:val="BodyText"/>
              <w:rPr>
                <w:b/>
                <w:lang w:val="en-US"/>
              </w:rPr>
            </w:pPr>
            <w:r w:rsidRPr="00564BFA">
              <w:rPr>
                <w:b/>
                <w:bCs/>
                <w:lang w:val="en-US"/>
              </w:rPr>
              <w:t>A</w:t>
            </w:r>
            <w:r w:rsidR="006D027D">
              <w:rPr>
                <w:b/>
                <w:bCs/>
                <w:lang w:val="en-US"/>
              </w:rPr>
              <w:t>5</w:t>
            </w:r>
            <w:r w:rsidRPr="00564BFA">
              <w:rPr>
                <w:b/>
                <w:bCs/>
                <w:lang w:val="en-US"/>
              </w:rPr>
              <w:t>.</w:t>
            </w:r>
          </w:p>
        </w:tc>
        <w:tc>
          <w:tcPr>
            <w:tcW w:w="8454" w:type="dxa"/>
          </w:tcPr>
          <w:p w14:paraId="4903B0AC" w14:textId="41F33A6B" w:rsidR="00814079" w:rsidRDefault="00814079" w:rsidP="00814079">
            <w:r>
              <w:t>Note that this topic was not discussed at the workshop:</w:t>
            </w:r>
          </w:p>
          <w:p w14:paraId="5D50058F" w14:textId="1867B67E" w:rsidR="0096347A" w:rsidRDefault="0096347A" w:rsidP="005D31DD">
            <w:pPr>
              <w:pStyle w:val="BodyText"/>
              <w:rPr>
                <w:lang w:val="en-US"/>
              </w:rPr>
            </w:pPr>
            <w:r w:rsidRPr="00564BFA">
              <w:rPr>
                <w:b/>
              </w:rPr>
              <w:t xml:space="preserve">We are making refinements to DPP reopener IMs to reduce ambiguity, improve clarity and consistency. Please provide examples of areas </w:t>
            </w:r>
            <w:r w:rsidR="00CE6D0F" w:rsidRPr="00564BFA">
              <w:rPr>
                <w:b/>
              </w:rPr>
              <w:t>that could be improved in this respect</w:t>
            </w:r>
            <w:r w:rsidRPr="00564BFA">
              <w:rPr>
                <w:b/>
              </w:rPr>
              <w:t>.</w:t>
            </w:r>
          </w:p>
        </w:tc>
      </w:tr>
      <w:tr w:rsidR="0096347A" w14:paraId="473FF702" w14:textId="77777777" w:rsidTr="005D31DD">
        <w:tc>
          <w:tcPr>
            <w:tcW w:w="562" w:type="dxa"/>
          </w:tcPr>
          <w:p w14:paraId="70F37FD2" w14:textId="77777777" w:rsidR="0096347A" w:rsidRDefault="0096347A" w:rsidP="005D31DD">
            <w:pPr>
              <w:pStyle w:val="BodyText"/>
              <w:rPr>
                <w:lang w:val="en-US"/>
              </w:rPr>
            </w:pPr>
          </w:p>
        </w:tc>
        <w:tc>
          <w:tcPr>
            <w:tcW w:w="8454" w:type="dxa"/>
          </w:tcPr>
          <w:p w14:paraId="487B8F94" w14:textId="7DFC2E9F" w:rsidR="0096347A" w:rsidRDefault="0096347A" w:rsidP="005D31DD">
            <w:pPr>
              <w:pStyle w:val="BodyText"/>
              <w:rPr>
                <w:lang w:val="en-US"/>
              </w:rPr>
            </w:pPr>
            <w:r>
              <w:rPr>
                <w:lang w:val="en-US"/>
              </w:rPr>
              <w:t>Answer:</w:t>
            </w:r>
          </w:p>
        </w:tc>
      </w:tr>
    </w:tbl>
    <w:p w14:paraId="704F4A4B" w14:textId="0BCA3CD9" w:rsidR="000D4D90" w:rsidRDefault="000D4D90" w:rsidP="00467C32">
      <w:pPr>
        <w:pStyle w:val="Heading1"/>
        <w:numPr>
          <w:ilvl w:val="0"/>
          <w:numId w:val="18"/>
        </w:numPr>
        <w:tabs>
          <w:tab w:val="num" w:pos="360"/>
        </w:tabs>
        <w:ind w:left="0" w:firstLine="0"/>
      </w:pPr>
      <w:r>
        <w:t xml:space="preserve">Questions relating to </w:t>
      </w:r>
      <w:r w:rsidR="009F38C1">
        <w:t>reopener thresholds</w:t>
      </w:r>
    </w:p>
    <w:p w14:paraId="3C8239B5" w14:textId="680CFD0E" w:rsidR="009F38C1" w:rsidRDefault="009F38C1" w:rsidP="009F38C1">
      <w:pPr>
        <w:pStyle w:val="BodyText"/>
      </w:pPr>
      <w:r>
        <w:t xml:space="preserve">These questions relate to content on </w:t>
      </w:r>
      <w:hyperlink r:id="rId18" w:history="1">
        <w:r w:rsidRPr="00CD1707">
          <w:rPr>
            <w:rStyle w:val="Hyperlink"/>
          </w:rPr>
          <w:t xml:space="preserve">workshop slides </w:t>
        </w:r>
        <w:r>
          <w:rPr>
            <w:rStyle w:val="Hyperlink"/>
          </w:rPr>
          <w:t>26-29</w:t>
        </w:r>
      </w:hyperlink>
      <w:r>
        <w:t>.</w:t>
      </w:r>
    </w:p>
    <w:p w14:paraId="5554E597" w14:textId="77777777" w:rsidR="00564BFA" w:rsidRPr="002B6FF5" w:rsidRDefault="00564BFA" w:rsidP="009F38C1">
      <w:pPr>
        <w:pStyle w:val="BodyT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62"/>
        <w:gridCol w:w="8454"/>
      </w:tblGrid>
      <w:tr w:rsidR="000D4D90" w14:paraId="47A89900" w14:textId="77777777" w:rsidTr="6D0A7D08">
        <w:tc>
          <w:tcPr>
            <w:tcW w:w="562" w:type="dxa"/>
          </w:tcPr>
          <w:p w14:paraId="2CE2152F" w14:textId="77777777" w:rsidR="000D4D90" w:rsidRDefault="000D4D90" w:rsidP="005D31DD">
            <w:pPr>
              <w:pStyle w:val="BodyText"/>
              <w:rPr>
                <w:lang w:val="en-US"/>
              </w:rPr>
            </w:pPr>
            <w:r>
              <w:rPr>
                <w:b/>
              </w:rPr>
              <w:t>B</w:t>
            </w:r>
            <w:r w:rsidRPr="007D51C0">
              <w:rPr>
                <w:b/>
              </w:rPr>
              <w:t>1.</w:t>
            </w:r>
          </w:p>
        </w:tc>
        <w:tc>
          <w:tcPr>
            <w:tcW w:w="8454" w:type="dxa"/>
          </w:tcPr>
          <w:p w14:paraId="36BB39E3" w14:textId="4C9CEC66" w:rsidR="000D4D90" w:rsidRPr="00F533EE" w:rsidRDefault="00F77B2E" w:rsidP="005D31DD">
            <w:pPr>
              <w:rPr>
                <w:b/>
                <w:bCs/>
                <w:lang w:val="en-US"/>
              </w:rPr>
            </w:pPr>
            <w:r>
              <w:rPr>
                <w:b/>
                <w:bCs/>
                <w:lang w:val="en-US"/>
              </w:rPr>
              <w:t xml:space="preserve">Are the current </w:t>
            </w:r>
            <w:r w:rsidR="00D301A1">
              <w:rPr>
                <w:b/>
                <w:bCs/>
                <w:lang w:val="en-US"/>
              </w:rPr>
              <w:t xml:space="preserve">reopener </w:t>
            </w:r>
            <w:r>
              <w:rPr>
                <w:b/>
                <w:bCs/>
                <w:lang w:val="en-US"/>
              </w:rPr>
              <w:t xml:space="preserve">materiality thresholds still appropriate? If not, please explain why. </w:t>
            </w:r>
          </w:p>
        </w:tc>
      </w:tr>
      <w:tr w:rsidR="000D4D90" w14:paraId="7B7EDB88" w14:textId="77777777" w:rsidTr="6D0A7D08">
        <w:tc>
          <w:tcPr>
            <w:tcW w:w="562" w:type="dxa"/>
          </w:tcPr>
          <w:p w14:paraId="2A025F2E" w14:textId="77777777" w:rsidR="000D4D90" w:rsidRDefault="000D4D90" w:rsidP="005D31DD">
            <w:pPr>
              <w:pStyle w:val="BodyText"/>
              <w:rPr>
                <w:lang w:val="en-US"/>
              </w:rPr>
            </w:pPr>
          </w:p>
        </w:tc>
        <w:tc>
          <w:tcPr>
            <w:tcW w:w="8454" w:type="dxa"/>
          </w:tcPr>
          <w:p w14:paraId="380A3ACF" w14:textId="77777777" w:rsidR="000D4D90" w:rsidRPr="00FA1775" w:rsidRDefault="000D4D90" w:rsidP="005D31DD">
            <w:pPr>
              <w:rPr>
                <w:rFonts w:asciiTheme="minorHAnsi" w:hAnsiTheme="minorHAnsi" w:cstheme="minorHAnsi"/>
                <w:bCs/>
                <w:szCs w:val="24"/>
              </w:rPr>
            </w:pPr>
            <w:r w:rsidRPr="00FA1775">
              <w:rPr>
                <w:rFonts w:asciiTheme="minorHAnsi" w:hAnsiTheme="minorHAnsi" w:cstheme="minorHAnsi"/>
                <w:bCs/>
                <w:szCs w:val="24"/>
              </w:rPr>
              <w:t>Answer:</w:t>
            </w:r>
          </w:p>
        </w:tc>
      </w:tr>
      <w:tr w:rsidR="000D4D90" w14:paraId="5CAAB679" w14:textId="77777777" w:rsidTr="6D0A7D08">
        <w:tc>
          <w:tcPr>
            <w:tcW w:w="562" w:type="dxa"/>
          </w:tcPr>
          <w:p w14:paraId="4CB8E36C"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B2.</w:t>
            </w:r>
          </w:p>
        </w:tc>
        <w:tc>
          <w:tcPr>
            <w:tcW w:w="8454" w:type="dxa"/>
          </w:tcPr>
          <w:p w14:paraId="48DD2CD0" w14:textId="4A220954" w:rsidR="00564BFA" w:rsidRDefault="00F77B2E" w:rsidP="00564BFA">
            <w:pPr>
              <w:rPr>
                <w:b/>
                <w:bCs/>
              </w:rPr>
            </w:pPr>
            <w:r w:rsidRPr="00564BFA">
              <w:rPr>
                <w:b/>
                <w:bCs/>
              </w:rPr>
              <w:t xml:space="preserve">Some submissions </w:t>
            </w:r>
            <w:r w:rsidR="00584F6F" w:rsidRPr="00564BFA">
              <w:rPr>
                <w:b/>
                <w:bCs/>
              </w:rPr>
              <w:t xml:space="preserve">on our Process and Issues paper </w:t>
            </w:r>
            <w:r w:rsidRPr="00564BFA">
              <w:rPr>
                <w:b/>
                <w:bCs/>
              </w:rPr>
              <w:t>raised that the cost of more than one project should be able to be</w:t>
            </w:r>
            <w:r w:rsidR="00F533EE" w:rsidRPr="00564BFA">
              <w:rPr>
                <w:b/>
                <w:bCs/>
              </w:rPr>
              <w:t xml:space="preserve"> considered to meet the lower </w:t>
            </w:r>
            <w:r w:rsidR="49C88AE0" w:rsidRPr="00564BFA">
              <w:rPr>
                <w:b/>
                <w:bCs/>
              </w:rPr>
              <w:t xml:space="preserve">DPP reopener </w:t>
            </w:r>
            <w:r w:rsidR="00F533EE" w:rsidRPr="00564BFA">
              <w:rPr>
                <w:b/>
                <w:bCs/>
              </w:rPr>
              <w:t xml:space="preserve">threshold level. </w:t>
            </w:r>
            <w:r w:rsidR="00A1381E" w:rsidRPr="00564BFA">
              <w:rPr>
                <w:b/>
                <w:bCs/>
              </w:rPr>
              <w:t xml:space="preserve">Our </w:t>
            </w:r>
            <w:r w:rsidR="00333DFD" w:rsidRPr="00564BFA">
              <w:rPr>
                <w:b/>
                <w:bCs/>
              </w:rPr>
              <w:t>current thinking</w:t>
            </w:r>
            <w:r w:rsidR="00A1381E" w:rsidRPr="00564BFA">
              <w:rPr>
                <w:b/>
                <w:bCs/>
              </w:rPr>
              <w:t xml:space="preserve"> is t</w:t>
            </w:r>
            <w:r w:rsidR="002704FF" w:rsidRPr="00564BFA">
              <w:rPr>
                <w:b/>
                <w:bCs/>
              </w:rPr>
              <w:t>hat projects</w:t>
            </w:r>
            <w:r w:rsidR="006F28EF" w:rsidRPr="00564BFA">
              <w:rPr>
                <w:b/>
                <w:bCs/>
              </w:rPr>
              <w:t xml:space="preserve"> should only be considered for </w:t>
            </w:r>
            <w:r w:rsidR="050EAD1A" w:rsidRPr="00564BFA">
              <w:rPr>
                <w:b/>
                <w:bCs/>
              </w:rPr>
              <w:lastRenderedPageBreak/>
              <w:t xml:space="preserve">a </w:t>
            </w:r>
            <w:r w:rsidR="006F28EF" w:rsidRPr="00564BFA">
              <w:rPr>
                <w:b/>
                <w:bCs/>
              </w:rPr>
              <w:t>cumulative</w:t>
            </w:r>
            <w:r w:rsidR="00551AB1" w:rsidRPr="00564BFA">
              <w:rPr>
                <w:b/>
                <w:bCs/>
              </w:rPr>
              <w:t xml:space="preserve"> application </w:t>
            </w:r>
            <w:r w:rsidR="00B82477" w:rsidRPr="00564BFA">
              <w:rPr>
                <w:b/>
                <w:bCs/>
              </w:rPr>
              <w:t xml:space="preserve">if each project is </w:t>
            </w:r>
            <w:r w:rsidR="00800432" w:rsidRPr="00564BFA">
              <w:rPr>
                <w:b/>
                <w:bCs/>
              </w:rPr>
              <w:t>substantive,</w:t>
            </w:r>
            <w:r w:rsidR="00F051D5" w:rsidRPr="00564BFA">
              <w:rPr>
                <w:b/>
                <w:bCs/>
              </w:rPr>
              <w:t xml:space="preserve"> and </w:t>
            </w:r>
            <w:r w:rsidR="003B1957" w:rsidRPr="00564BFA">
              <w:rPr>
                <w:b/>
                <w:bCs/>
              </w:rPr>
              <w:t>the projects are part of the same programme or relate to the same scenario.</w:t>
            </w:r>
            <w:r w:rsidR="00651605" w:rsidRPr="00564BFA">
              <w:rPr>
                <w:b/>
                <w:bCs/>
              </w:rPr>
              <w:t xml:space="preserve"> </w:t>
            </w:r>
            <w:r w:rsidRPr="00564BFA">
              <w:rPr>
                <w:b/>
                <w:bCs/>
              </w:rPr>
              <w:t>What are your views on th</w:t>
            </w:r>
            <w:r w:rsidR="00333DFD" w:rsidRPr="00564BFA">
              <w:rPr>
                <w:b/>
                <w:bCs/>
              </w:rPr>
              <w:t>is?</w:t>
            </w:r>
          </w:p>
          <w:p w14:paraId="59BDCB78" w14:textId="59345CE9" w:rsidR="00F86A7D" w:rsidRPr="00564BFA" w:rsidRDefault="00F77B2E" w:rsidP="00564BFA">
            <w:pPr>
              <w:rPr>
                <w:b/>
                <w:bCs/>
              </w:rPr>
            </w:pPr>
            <w:r w:rsidRPr="00564BFA">
              <w:rPr>
                <w:b/>
                <w:bCs/>
              </w:rPr>
              <w:t xml:space="preserve"> </w:t>
            </w:r>
          </w:p>
          <w:p w14:paraId="45D19495" w14:textId="77777777" w:rsidR="00821F73" w:rsidRDefault="00965AE4" w:rsidP="00821F73">
            <w:pPr>
              <w:rPr>
                <w:b/>
                <w:bCs/>
              </w:rPr>
            </w:pPr>
            <w:r w:rsidRPr="00564BFA">
              <w:rPr>
                <w:b/>
                <w:bCs/>
              </w:rPr>
              <w:t>Can you please provide examples</w:t>
            </w:r>
            <w:r w:rsidR="00770E7F" w:rsidRPr="00564BFA">
              <w:rPr>
                <w:b/>
                <w:bCs/>
              </w:rPr>
              <w:t xml:space="preserve"> </w:t>
            </w:r>
            <w:r w:rsidR="00821F73">
              <w:rPr>
                <w:b/>
                <w:bCs/>
              </w:rPr>
              <w:t>of:</w:t>
            </w:r>
          </w:p>
          <w:p w14:paraId="75A0C577" w14:textId="03E6BC47" w:rsidR="00F86A7D" w:rsidRPr="00564BFA" w:rsidRDefault="00924FBE" w:rsidP="00564BFA">
            <w:pPr>
              <w:pStyle w:val="ListParagraph"/>
              <w:numPr>
                <w:ilvl w:val="0"/>
                <w:numId w:val="22"/>
              </w:numPr>
              <w:rPr>
                <w:b/>
                <w:bCs/>
              </w:rPr>
            </w:pPr>
            <w:r w:rsidRPr="00564BFA">
              <w:rPr>
                <w:b/>
                <w:bCs/>
              </w:rPr>
              <w:t>where you would have applied for a reopener, if projects could have been considered together</w:t>
            </w:r>
            <w:r w:rsidR="00F86A7D" w:rsidRPr="00564BFA">
              <w:rPr>
                <w:b/>
                <w:bCs/>
              </w:rPr>
              <w:t>?</w:t>
            </w:r>
          </w:p>
          <w:p w14:paraId="6BF9792D" w14:textId="7EC62C8A" w:rsidR="000D4D90" w:rsidRPr="00564BFA" w:rsidRDefault="00821F73" w:rsidP="00564BFA">
            <w:pPr>
              <w:pStyle w:val="ListParagraph"/>
              <w:numPr>
                <w:ilvl w:val="0"/>
                <w:numId w:val="22"/>
              </w:numPr>
              <w:rPr>
                <w:b/>
                <w:bCs/>
              </w:rPr>
            </w:pPr>
            <w:r>
              <w:rPr>
                <w:b/>
                <w:bCs/>
              </w:rPr>
              <w:t>potential</w:t>
            </w:r>
            <w:r w:rsidR="00924FBE" w:rsidRPr="00564BFA">
              <w:rPr>
                <w:b/>
                <w:bCs/>
              </w:rPr>
              <w:t xml:space="preserve"> future situations </w:t>
            </w:r>
            <w:r w:rsidR="00016AE5" w:rsidRPr="00564BFA">
              <w:rPr>
                <w:b/>
                <w:bCs/>
              </w:rPr>
              <w:t xml:space="preserve">where you think you </w:t>
            </w:r>
            <w:r w:rsidR="003E087F">
              <w:rPr>
                <w:b/>
                <w:bCs/>
              </w:rPr>
              <w:t xml:space="preserve">might </w:t>
            </w:r>
            <w:r w:rsidR="00016AE5" w:rsidRPr="00564BFA">
              <w:rPr>
                <w:b/>
                <w:bCs/>
              </w:rPr>
              <w:t>have a number of projects, the combined cost of which will meet the current threshold?</w:t>
            </w:r>
          </w:p>
        </w:tc>
      </w:tr>
      <w:tr w:rsidR="000D4D90" w14:paraId="782CF10A" w14:textId="77777777" w:rsidTr="6D0A7D08">
        <w:tc>
          <w:tcPr>
            <w:tcW w:w="562" w:type="dxa"/>
          </w:tcPr>
          <w:p w14:paraId="1C271501" w14:textId="77777777" w:rsidR="000D4D90" w:rsidRDefault="000D4D90" w:rsidP="005D31DD">
            <w:pPr>
              <w:pStyle w:val="BodyText"/>
              <w:rPr>
                <w:lang w:val="en-US"/>
              </w:rPr>
            </w:pPr>
          </w:p>
        </w:tc>
        <w:tc>
          <w:tcPr>
            <w:tcW w:w="8454" w:type="dxa"/>
          </w:tcPr>
          <w:p w14:paraId="225D810F" w14:textId="77777777" w:rsidR="000D4D90" w:rsidRDefault="000D4D90" w:rsidP="005D31DD">
            <w:pPr>
              <w:pStyle w:val="BodyText"/>
              <w:rPr>
                <w:lang w:val="en-US"/>
              </w:rPr>
            </w:pPr>
            <w:r>
              <w:rPr>
                <w:lang w:val="en-US"/>
              </w:rPr>
              <w:t>Answer:</w:t>
            </w:r>
          </w:p>
        </w:tc>
      </w:tr>
    </w:tbl>
    <w:p w14:paraId="0832F40B" w14:textId="77777777" w:rsidR="000D4D90" w:rsidRDefault="000D4D90" w:rsidP="000D4D90">
      <w:pPr>
        <w:rPr>
          <w:rFonts w:asciiTheme="minorHAnsi" w:hAnsiTheme="minorHAnsi" w:cstheme="minorHAnsi"/>
          <w:b/>
          <w:szCs w:val="24"/>
        </w:rPr>
      </w:pPr>
    </w:p>
    <w:p w14:paraId="29DC2633" w14:textId="77777777" w:rsidR="000D4D90" w:rsidRDefault="000D4D90" w:rsidP="000D4D90">
      <w:pPr>
        <w:pStyle w:val="Heading1"/>
      </w:pPr>
    </w:p>
    <w:p w14:paraId="3BCC87F6" w14:textId="3DA51DEB" w:rsidR="000D4D90" w:rsidRDefault="000D4D90" w:rsidP="00467C32">
      <w:pPr>
        <w:pStyle w:val="Heading1"/>
        <w:numPr>
          <w:ilvl w:val="0"/>
          <w:numId w:val="18"/>
        </w:numPr>
        <w:tabs>
          <w:tab w:val="num" w:pos="360"/>
        </w:tabs>
        <w:ind w:left="0" w:firstLine="0"/>
        <w:rPr>
          <w:bCs/>
        </w:rPr>
      </w:pPr>
      <w:r>
        <w:rPr>
          <w:bCs/>
        </w:rPr>
        <w:t xml:space="preserve">Questions relating to </w:t>
      </w:r>
      <w:r w:rsidR="00F533EE">
        <w:rPr>
          <w:bCs/>
        </w:rPr>
        <w:t>the type and extent of reopeners</w:t>
      </w:r>
    </w:p>
    <w:p w14:paraId="0C7FEDEA" w14:textId="524ED023" w:rsidR="00F533EE" w:rsidRPr="002B6FF5" w:rsidRDefault="00F533EE" w:rsidP="00F533EE">
      <w:pPr>
        <w:pStyle w:val="BodyText"/>
      </w:pPr>
      <w:r>
        <w:t xml:space="preserve">These questions relate to content on </w:t>
      </w:r>
      <w:hyperlink r:id="rId19" w:history="1">
        <w:r w:rsidRPr="00CD1707">
          <w:rPr>
            <w:rStyle w:val="Hyperlink"/>
          </w:rPr>
          <w:t xml:space="preserve">workshop slides </w:t>
        </w:r>
        <w:r>
          <w:rPr>
            <w:rStyle w:val="Hyperlink"/>
          </w:rPr>
          <w:t>30-35</w:t>
        </w:r>
      </w:hyperlink>
      <w:r>
        <w:t>.</w:t>
      </w:r>
    </w:p>
    <w:p w14:paraId="7FFF0C73" w14:textId="77777777" w:rsidR="00364F8C" w:rsidRPr="00364F8C" w:rsidRDefault="00364F8C" w:rsidP="00364F8C">
      <w:pPr>
        <w:pStyle w:val="BodyT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62"/>
        <w:gridCol w:w="8454"/>
      </w:tblGrid>
      <w:tr w:rsidR="000D4D90" w14:paraId="0ED0616B" w14:textId="77777777" w:rsidTr="005D31DD">
        <w:tc>
          <w:tcPr>
            <w:tcW w:w="562" w:type="dxa"/>
          </w:tcPr>
          <w:p w14:paraId="3088AC54" w14:textId="77777777" w:rsidR="000D4D90" w:rsidRPr="00AB4742" w:rsidRDefault="000D4D90" w:rsidP="005D31DD">
            <w:pPr>
              <w:pStyle w:val="BodyText"/>
              <w:rPr>
                <w:b/>
                <w:lang w:val="en-US"/>
              </w:rPr>
            </w:pPr>
            <w:r w:rsidRPr="00AB4742">
              <w:rPr>
                <w:b/>
              </w:rPr>
              <w:t>C1.</w:t>
            </w:r>
          </w:p>
        </w:tc>
        <w:tc>
          <w:tcPr>
            <w:tcW w:w="8454" w:type="dxa"/>
          </w:tcPr>
          <w:p w14:paraId="0647E2B1" w14:textId="2FDDAFC6" w:rsidR="000D4D90" w:rsidRPr="00BF77F9" w:rsidRDefault="00F533EE" w:rsidP="005D31DD">
            <w:pPr>
              <w:rPr>
                <w:b/>
              </w:rPr>
            </w:pPr>
            <w:r w:rsidRPr="00564BFA">
              <w:rPr>
                <w:b/>
              </w:rPr>
              <w:t xml:space="preserve">Could you please provide feedback on our initial assessment of coverage provided by our existing </w:t>
            </w:r>
            <w:r w:rsidR="0039211D" w:rsidRPr="00564BFA">
              <w:rPr>
                <w:b/>
              </w:rPr>
              <w:t xml:space="preserve">DPP </w:t>
            </w:r>
            <w:r w:rsidRPr="00564BFA">
              <w:rPr>
                <w:b/>
              </w:rPr>
              <w:t>reopeners of the scenarios from submissions</w:t>
            </w:r>
            <w:r w:rsidR="003546E9">
              <w:rPr>
                <w:b/>
              </w:rPr>
              <w:t xml:space="preserve"> on the Process and </w:t>
            </w:r>
            <w:r w:rsidR="006E1419">
              <w:rPr>
                <w:b/>
              </w:rPr>
              <w:t>I</w:t>
            </w:r>
            <w:r w:rsidR="003546E9">
              <w:rPr>
                <w:b/>
              </w:rPr>
              <w:t>ssues paper</w:t>
            </w:r>
            <w:r w:rsidR="00FE7571">
              <w:rPr>
                <w:b/>
              </w:rPr>
              <w:t>?</w:t>
            </w:r>
            <w:r w:rsidR="000D4D90" w:rsidRPr="00AB4742">
              <w:rPr>
                <w:b/>
                <w:lang w:val="en-US"/>
              </w:rPr>
              <w:t xml:space="preserve"> </w:t>
            </w:r>
          </w:p>
        </w:tc>
      </w:tr>
      <w:tr w:rsidR="000D4D90" w14:paraId="1AF85B78" w14:textId="77777777" w:rsidTr="005D31DD">
        <w:tc>
          <w:tcPr>
            <w:tcW w:w="562" w:type="dxa"/>
          </w:tcPr>
          <w:p w14:paraId="6B35F36D" w14:textId="77777777" w:rsidR="000D4D90" w:rsidRDefault="000D4D90" w:rsidP="005D31DD">
            <w:pPr>
              <w:pStyle w:val="BodyText"/>
              <w:rPr>
                <w:lang w:val="en-US"/>
              </w:rPr>
            </w:pPr>
          </w:p>
        </w:tc>
        <w:tc>
          <w:tcPr>
            <w:tcW w:w="8454" w:type="dxa"/>
          </w:tcPr>
          <w:p w14:paraId="0FC88739" w14:textId="77777777" w:rsidR="000D4D90" w:rsidRPr="00FA1775" w:rsidRDefault="000D4D90" w:rsidP="005D31DD">
            <w:pPr>
              <w:rPr>
                <w:rFonts w:asciiTheme="minorHAnsi" w:hAnsiTheme="minorHAnsi" w:cstheme="minorHAnsi"/>
                <w:bCs/>
                <w:szCs w:val="24"/>
              </w:rPr>
            </w:pPr>
            <w:r w:rsidRPr="00FA1775">
              <w:rPr>
                <w:rFonts w:asciiTheme="minorHAnsi" w:hAnsiTheme="minorHAnsi" w:cstheme="minorHAnsi"/>
                <w:bCs/>
                <w:szCs w:val="24"/>
              </w:rPr>
              <w:t>Answer:</w:t>
            </w:r>
          </w:p>
        </w:tc>
      </w:tr>
      <w:tr w:rsidR="000D4D90" w14:paraId="595FFEB0" w14:textId="77777777" w:rsidTr="005D31DD">
        <w:tc>
          <w:tcPr>
            <w:tcW w:w="562" w:type="dxa"/>
          </w:tcPr>
          <w:p w14:paraId="44D9C231" w14:textId="77777777" w:rsidR="000D4D90" w:rsidRPr="00AB4742" w:rsidRDefault="000D4D90" w:rsidP="005D31DD">
            <w:pPr>
              <w:pStyle w:val="BodyText"/>
              <w:rPr>
                <w:rFonts w:asciiTheme="minorHAnsi" w:hAnsiTheme="minorHAnsi" w:cstheme="minorHAnsi"/>
                <w:b/>
                <w:szCs w:val="24"/>
              </w:rPr>
            </w:pPr>
            <w:r w:rsidRPr="00AB4742">
              <w:rPr>
                <w:rFonts w:asciiTheme="minorHAnsi" w:hAnsiTheme="minorHAnsi" w:cstheme="minorHAnsi"/>
                <w:b/>
                <w:szCs w:val="24"/>
              </w:rPr>
              <w:t>C2.</w:t>
            </w:r>
          </w:p>
        </w:tc>
        <w:tc>
          <w:tcPr>
            <w:tcW w:w="8454" w:type="dxa"/>
          </w:tcPr>
          <w:p w14:paraId="01273D1C" w14:textId="492669B8" w:rsidR="000D4D90" w:rsidRPr="00F533EE" w:rsidRDefault="00F533EE" w:rsidP="005D31DD">
            <w:pPr>
              <w:rPr>
                <w:b/>
                <w:bCs/>
                <w:lang w:val="en-US"/>
              </w:rPr>
            </w:pPr>
            <w:r>
              <w:rPr>
                <w:b/>
                <w:bCs/>
                <w:lang w:val="en-US"/>
              </w:rPr>
              <w:t xml:space="preserve">What are the electrification scenarios that </w:t>
            </w:r>
            <w:r w:rsidR="5C2F7294" w:rsidRPr="64AEFA26">
              <w:rPr>
                <w:b/>
                <w:bCs/>
                <w:lang w:val="en-US"/>
              </w:rPr>
              <w:t xml:space="preserve">you consider </w:t>
            </w:r>
            <w:r>
              <w:rPr>
                <w:b/>
                <w:bCs/>
                <w:lang w:val="en-US"/>
              </w:rPr>
              <w:t xml:space="preserve">need to be accounted for in </w:t>
            </w:r>
            <w:r w:rsidR="3D7E8569" w:rsidRPr="61D0037C">
              <w:rPr>
                <w:b/>
                <w:bCs/>
                <w:lang w:val="en-US"/>
              </w:rPr>
              <w:t xml:space="preserve">DPP </w:t>
            </w:r>
            <w:r>
              <w:rPr>
                <w:b/>
                <w:bCs/>
                <w:lang w:val="en-US"/>
              </w:rPr>
              <w:t>reopeners, and why?</w:t>
            </w:r>
          </w:p>
        </w:tc>
      </w:tr>
      <w:tr w:rsidR="000D4D90" w14:paraId="5899EF82" w14:textId="77777777" w:rsidTr="005D31DD">
        <w:tc>
          <w:tcPr>
            <w:tcW w:w="562" w:type="dxa"/>
          </w:tcPr>
          <w:p w14:paraId="52BA8F05" w14:textId="77777777" w:rsidR="000D4D90" w:rsidRDefault="000D4D90" w:rsidP="005D31DD">
            <w:pPr>
              <w:pStyle w:val="BodyText"/>
              <w:rPr>
                <w:lang w:val="en-US"/>
              </w:rPr>
            </w:pPr>
          </w:p>
        </w:tc>
        <w:tc>
          <w:tcPr>
            <w:tcW w:w="8454" w:type="dxa"/>
          </w:tcPr>
          <w:p w14:paraId="5A0DA5AE" w14:textId="77777777" w:rsidR="000D4D90" w:rsidRDefault="000D4D90" w:rsidP="005D31DD">
            <w:pPr>
              <w:pStyle w:val="BodyText"/>
              <w:rPr>
                <w:lang w:val="en-US"/>
              </w:rPr>
            </w:pPr>
            <w:r>
              <w:rPr>
                <w:lang w:val="en-US"/>
              </w:rPr>
              <w:t>Answer:</w:t>
            </w:r>
          </w:p>
        </w:tc>
      </w:tr>
      <w:tr w:rsidR="000D4D90" w14:paraId="67D4B919" w14:textId="77777777" w:rsidTr="005D31DD">
        <w:tc>
          <w:tcPr>
            <w:tcW w:w="562" w:type="dxa"/>
          </w:tcPr>
          <w:p w14:paraId="24862C43" w14:textId="77777777" w:rsidR="000D4D90" w:rsidRPr="00AB4742" w:rsidRDefault="000D4D90" w:rsidP="005D31DD">
            <w:pPr>
              <w:pStyle w:val="BodyText"/>
              <w:rPr>
                <w:b/>
                <w:bCs/>
                <w:lang w:val="en-US"/>
              </w:rPr>
            </w:pPr>
            <w:r w:rsidRPr="00AB4742">
              <w:rPr>
                <w:b/>
                <w:bCs/>
                <w:lang w:val="en-US"/>
              </w:rPr>
              <w:t>C3.</w:t>
            </w:r>
          </w:p>
        </w:tc>
        <w:tc>
          <w:tcPr>
            <w:tcW w:w="8454" w:type="dxa"/>
          </w:tcPr>
          <w:p w14:paraId="4A5CDE9B" w14:textId="29AA793C" w:rsidR="000D4D90" w:rsidRPr="00BF77F9" w:rsidRDefault="00102C0A" w:rsidP="005D31DD">
            <w:pPr>
              <w:rPr>
                <w:b/>
                <w:bCs/>
              </w:rPr>
            </w:pPr>
            <w:r>
              <w:rPr>
                <w:b/>
                <w:bCs/>
              </w:rPr>
              <w:t xml:space="preserve">Process and </w:t>
            </w:r>
            <w:r w:rsidR="21E4A617" w:rsidRPr="11BE40A3">
              <w:rPr>
                <w:b/>
                <w:bCs/>
              </w:rPr>
              <w:t>i</w:t>
            </w:r>
            <w:r w:rsidR="6EDAAAA9" w:rsidRPr="11BE40A3">
              <w:rPr>
                <w:b/>
                <w:bCs/>
              </w:rPr>
              <w:t>ssues</w:t>
            </w:r>
            <w:r>
              <w:rPr>
                <w:b/>
                <w:bCs/>
              </w:rPr>
              <w:t xml:space="preserve"> paper submissions </w:t>
            </w:r>
            <w:r w:rsidR="007D7CD5">
              <w:rPr>
                <w:b/>
                <w:bCs/>
              </w:rPr>
              <w:t>suggested</w:t>
            </w:r>
            <w:r>
              <w:rPr>
                <w:b/>
                <w:bCs/>
              </w:rPr>
              <w:t xml:space="preserve"> that new or expanded reopeners may be needed to address </w:t>
            </w:r>
            <w:r w:rsidR="5548AD18" w:rsidRPr="11BE40A3">
              <w:rPr>
                <w:b/>
                <w:bCs/>
              </w:rPr>
              <w:t xml:space="preserve">the </w:t>
            </w:r>
            <w:r>
              <w:rPr>
                <w:b/>
                <w:bCs/>
              </w:rPr>
              <w:t xml:space="preserve">higher levels of general uncertainty anticipated. Please provide specific examples of scenarios to enable us to assess coverage provided by our current reopeners. </w:t>
            </w:r>
          </w:p>
        </w:tc>
      </w:tr>
      <w:tr w:rsidR="000D4D90" w14:paraId="15E82B82" w14:textId="77777777" w:rsidTr="005D31DD">
        <w:tc>
          <w:tcPr>
            <w:tcW w:w="562" w:type="dxa"/>
          </w:tcPr>
          <w:p w14:paraId="66CDD749" w14:textId="77777777" w:rsidR="000D4D90" w:rsidRDefault="000D4D90" w:rsidP="005D31DD">
            <w:pPr>
              <w:pStyle w:val="BodyText"/>
              <w:rPr>
                <w:lang w:val="en-US"/>
              </w:rPr>
            </w:pPr>
          </w:p>
        </w:tc>
        <w:tc>
          <w:tcPr>
            <w:tcW w:w="8454" w:type="dxa"/>
          </w:tcPr>
          <w:p w14:paraId="01C8F83F" w14:textId="77777777" w:rsidR="000D4D90" w:rsidRDefault="000D4D90" w:rsidP="005D31DD">
            <w:pPr>
              <w:pStyle w:val="BodyText"/>
              <w:rPr>
                <w:lang w:val="en-US"/>
              </w:rPr>
            </w:pPr>
            <w:r>
              <w:rPr>
                <w:lang w:val="en-US"/>
              </w:rPr>
              <w:t>Answer:</w:t>
            </w:r>
          </w:p>
        </w:tc>
      </w:tr>
      <w:tr w:rsidR="000D4D90" w14:paraId="6CE60C17" w14:textId="77777777" w:rsidTr="005D31DD">
        <w:tc>
          <w:tcPr>
            <w:tcW w:w="562" w:type="dxa"/>
          </w:tcPr>
          <w:p w14:paraId="06D9CA90" w14:textId="77777777" w:rsidR="000D4D90" w:rsidRPr="00AB4742" w:rsidRDefault="000D4D90" w:rsidP="005D31DD">
            <w:pPr>
              <w:pStyle w:val="BodyText"/>
              <w:rPr>
                <w:b/>
                <w:bCs/>
                <w:lang w:val="en-US"/>
              </w:rPr>
            </w:pPr>
            <w:r w:rsidRPr="00AB4742">
              <w:rPr>
                <w:b/>
                <w:bCs/>
                <w:lang w:val="en-US"/>
              </w:rPr>
              <w:t>C4.</w:t>
            </w:r>
          </w:p>
        </w:tc>
        <w:tc>
          <w:tcPr>
            <w:tcW w:w="8454" w:type="dxa"/>
          </w:tcPr>
          <w:p w14:paraId="6C3CA07F" w14:textId="7C3112AD" w:rsidR="000D4D90" w:rsidRPr="00BF77F9" w:rsidRDefault="00102C0A" w:rsidP="005D31DD">
            <w:pPr>
              <w:rPr>
                <w:b/>
                <w:bCs/>
              </w:rPr>
            </w:pPr>
            <w:r>
              <w:rPr>
                <w:b/>
                <w:bCs/>
              </w:rPr>
              <w:t>Is expenditure relating to disaster readiness, cyber security, greater use of digitalisation and data able to be foreseen and is it within the control of suppliers? If not, please explain.</w:t>
            </w:r>
          </w:p>
        </w:tc>
      </w:tr>
      <w:tr w:rsidR="000D4D90" w14:paraId="1B129483" w14:textId="77777777" w:rsidTr="005D31DD">
        <w:tc>
          <w:tcPr>
            <w:tcW w:w="562" w:type="dxa"/>
          </w:tcPr>
          <w:p w14:paraId="506AB42F" w14:textId="77777777" w:rsidR="000D4D90" w:rsidRDefault="000D4D90" w:rsidP="005D31DD">
            <w:pPr>
              <w:pStyle w:val="BodyText"/>
              <w:rPr>
                <w:lang w:val="en-US"/>
              </w:rPr>
            </w:pPr>
          </w:p>
        </w:tc>
        <w:tc>
          <w:tcPr>
            <w:tcW w:w="8454" w:type="dxa"/>
          </w:tcPr>
          <w:p w14:paraId="288F4338" w14:textId="3AC3ABD2" w:rsidR="00C70FE7" w:rsidRDefault="000D4D90" w:rsidP="005D31DD">
            <w:pPr>
              <w:pStyle w:val="BodyText"/>
              <w:rPr>
                <w:lang w:val="en-US"/>
              </w:rPr>
            </w:pPr>
            <w:r>
              <w:rPr>
                <w:lang w:val="en-US"/>
              </w:rPr>
              <w:t>Answer:</w:t>
            </w:r>
          </w:p>
        </w:tc>
      </w:tr>
      <w:tr w:rsidR="00CD0049" w14:paraId="0DB5187E" w14:textId="5DA7BF51" w:rsidTr="005D31DD">
        <w:tc>
          <w:tcPr>
            <w:tcW w:w="562" w:type="dxa"/>
          </w:tcPr>
          <w:p w14:paraId="428F58F4" w14:textId="32A69819" w:rsidR="00CD0049" w:rsidRPr="00E53D1E" w:rsidRDefault="006A2D6E" w:rsidP="005D31DD">
            <w:pPr>
              <w:pStyle w:val="BodyText"/>
              <w:rPr>
                <w:b/>
                <w:lang w:val="en-US"/>
              </w:rPr>
            </w:pPr>
            <w:r w:rsidRPr="00E53D1E">
              <w:rPr>
                <w:b/>
                <w:bCs/>
                <w:lang w:val="en-US"/>
              </w:rPr>
              <w:t>C5.</w:t>
            </w:r>
          </w:p>
        </w:tc>
        <w:tc>
          <w:tcPr>
            <w:tcW w:w="8454" w:type="dxa"/>
          </w:tcPr>
          <w:p w14:paraId="548723D4" w14:textId="77777777" w:rsidR="00C70FE7" w:rsidRDefault="00C70FE7" w:rsidP="00C70FE7">
            <w:r>
              <w:t>Note that this topic was not discussed at the workshop:</w:t>
            </w:r>
          </w:p>
          <w:p w14:paraId="77D26990" w14:textId="07942D41" w:rsidR="009160A0" w:rsidRPr="00564BFA" w:rsidRDefault="009160A0" w:rsidP="005D31DD">
            <w:pPr>
              <w:pStyle w:val="BodyText"/>
              <w:rPr>
                <w:b/>
              </w:rPr>
            </w:pPr>
            <w:r w:rsidRPr="00564BFA">
              <w:rPr>
                <w:b/>
              </w:rPr>
              <w:t xml:space="preserve">We are reviewing whether </w:t>
            </w:r>
            <w:r w:rsidR="006E2255" w:rsidRPr="00564BFA">
              <w:rPr>
                <w:b/>
              </w:rPr>
              <w:t xml:space="preserve">DPP </w:t>
            </w:r>
            <w:r w:rsidRPr="00564BFA">
              <w:rPr>
                <w:b/>
              </w:rPr>
              <w:t xml:space="preserve">reopeners should </w:t>
            </w:r>
            <w:r w:rsidR="00894B4D" w:rsidRPr="00564BFA">
              <w:rPr>
                <w:b/>
              </w:rPr>
              <w:t xml:space="preserve">provide more scope for </w:t>
            </w:r>
            <w:r w:rsidRPr="00564BFA">
              <w:rPr>
                <w:b/>
              </w:rPr>
              <w:t>opex, for example:</w:t>
            </w:r>
          </w:p>
          <w:p w14:paraId="6F3AD03A" w14:textId="462DC738" w:rsidR="009160A0" w:rsidRPr="00564BFA" w:rsidRDefault="009160A0" w:rsidP="00467C32">
            <w:pPr>
              <w:pStyle w:val="BodyText"/>
              <w:numPr>
                <w:ilvl w:val="0"/>
                <w:numId w:val="20"/>
              </w:numPr>
              <w:rPr>
                <w:b/>
              </w:rPr>
            </w:pPr>
            <w:r w:rsidRPr="00564BFA">
              <w:rPr>
                <w:b/>
              </w:rPr>
              <w:t>there may be scenarios where an opex solution might be more cost</w:t>
            </w:r>
            <w:r w:rsidR="004E27C6" w:rsidRPr="00564BFA">
              <w:rPr>
                <w:b/>
              </w:rPr>
              <w:t>-</w:t>
            </w:r>
            <w:r w:rsidRPr="00564BFA">
              <w:rPr>
                <w:b/>
              </w:rPr>
              <w:t>effective than a capex solution</w:t>
            </w:r>
          </w:p>
          <w:p w14:paraId="597E88CB" w14:textId="77777777" w:rsidR="009160A0" w:rsidRPr="00564BFA" w:rsidRDefault="009160A0" w:rsidP="00467C32">
            <w:pPr>
              <w:pStyle w:val="BodyText"/>
              <w:numPr>
                <w:ilvl w:val="0"/>
                <w:numId w:val="20"/>
              </w:numPr>
              <w:rPr>
                <w:b/>
              </w:rPr>
            </w:pPr>
            <w:r w:rsidRPr="00564BFA">
              <w:rPr>
                <w:b/>
              </w:rPr>
              <w:t>opex that is consequential to capex</w:t>
            </w:r>
          </w:p>
          <w:p w14:paraId="10545106" w14:textId="5A98D361" w:rsidR="009160A0" w:rsidRPr="009160A0" w:rsidRDefault="009160A0" w:rsidP="004C43D1">
            <w:pPr>
              <w:pStyle w:val="BodyText"/>
              <w:rPr>
                <w:b/>
                <w:highlight w:val="yellow"/>
              </w:rPr>
            </w:pPr>
            <w:r w:rsidRPr="00564BFA">
              <w:rPr>
                <w:b/>
              </w:rPr>
              <w:lastRenderedPageBreak/>
              <w:t xml:space="preserve">Can you tell us about any other scenarios which might </w:t>
            </w:r>
            <w:r w:rsidR="4BD1254D" w:rsidRPr="00564BFA">
              <w:rPr>
                <w:b/>
              </w:rPr>
              <w:t>be appropriate for</w:t>
            </w:r>
            <w:r w:rsidRPr="00564BFA">
              <w:rPr>
                <w:b/>
              </w:rPr>
              <w:t xml:space="preserve"> opex to be </w:t>
            </w:r>
            <w:r w:rsidR="0084723C" w:rsidRPr="00564BFA">
              <w:rPr>
                <w:b/>
              </w:rPr>
              <w:t>included</w:t>
            </w:r>
            <w:r w:rsidRPr="00564BFA">
              <w:rPr>
                <w:b/>
              </w:rPr>
              <w:t xml:space="preserve"> in </w:t>
            </w:r>
            <w:r w:rsidR="00324625" w:rsidRPr="00564BFA">
              <w:rPr>
                <w:b/>
              </w:rPr>
              <w:t xml:space="preserve">DPP </w:t>
            </w:r>
            <w:r w:rsidRPr="00564BFA">
              <w:rPr>
                <w:b/>
              </w:rPr>
              <w:t>reopeners?</w:t>
            </w:r>
          </w:p>
        </w:tc>
      </w:tr>
      <w:tr w:rsidR="00C70FE7" w14:paraId="5EB732D2" w14:textId="77777777" w:rsidTr="005D31DD">
        <w:tc>
          <w:tcPr>
            <w:tcW w:w="562" w:type="dxa"/>
          </w:tcPr>
          <w:p w14:paraId="0E2E1CB1" w14:textId="77777777" w:rsidR="00C70FE7" w:rsidRDefault="00C70FE7" w:rsidP="005D31DD">
            <w:pPr>
              <w:pStyle w:val="BodyText"/>
              <w:rPr>
                <w:lang w:val="en-US"/>
              </w:rPr>
            </w:pPr>
          </w:p>
        </w:tc>
        <w:tc>
          <w:tcPr>
            <w:tcW w:w="8454" w:type="dxa"/>
          </w:tcPr>
          <w:p w14:paraId="1A0F798F" w14:textId="0974059D" w:rsidR="00C70FE7" w:rsidRPr="00564BFA" w:rsidRDefault="00453F15" w:rsidP="00564BFA">
            <w:pPr>
              <w:pStyle w:val="BodyText"/>
              <w:rPr>
                <w:lang w:val="en-US"/>
              </w:rPr>
            </w:pPr>
            <w:r>
              <w:rPr>
                <w:lang w:val="en-US"/>
              </w:rPr>
              <w:t>Answer:</w:t>
            </w:r>
          </w:p>
        </w:tc>
      </w:tr>
    </w:tbl>
    <w:p w14:paraId="524BC7AC" w14:textId="77777777" w:rsidR="000D4D90" w:rsidRDefault="000D4D90" w:rsidP="000D4D90">
      <w:pPr>
        <w:rPr>
          <w:rFonts w:asciiTheme="minorHAnsi" w:hAnsiTheme="minorHAnsi" w:cstheme="minorHAnsi"/>
          <w:b/>
          <w:szCs w:val="24"/>
        </w:rPr>
      </w:pPr>
    </w:p>
    <w:p w14:paraId="3634776C" w14:textId="732EACDA" w:rsidR="000D4D90" w:rsidRDefault="000D4D90" w:rsidP="00467C32">
      <w:pPr>
        <w:pStyle w:val="Heading1"/>
        <w:numPr>
          <w:ilvl w:val="0"/>
          <w:numId w:val="18"/>
        </w:numPr>
        <w:tabs>
          <w:tab w:val="num" w:pos="360"/>
        </w:tabs>
        <w:ind w:left="0" w:firstLine="0"/>
      </w:pPr>
      <w:r>
        <w:t xml:space="preserve">Questions relating to </w:t>
      </w:r>
      <w:r w:rsidR="00102C0A">
        <w:t>other in-period adjustment mechanisms</w:t>
      </w:r>
    </w:p>
    <w:p w14:paraId="5D29D0AF" w14:textId="28B6754F" w:rsidR="00102C0A" w:rsidRPr="002B6FF5" w:rsidRDefault="00102C0A" w:rsidP="00102C0A">
      <w:pPr>
        <w:pStyle w:val="BodyText"/>
      </w:pPr>
      <w:r>
        <w:t xml:space="preserve">These questions relate to content on </w:t>
      </w:r>
      <w:hyperlink r:id="rId20" w:history="1">
        <w:r w:rsidRPr="00CD1707">
          <w:rPr>
            <w:rStyle w:val="Hyperlink"/>
          </w:rPr>
          <w:t xml:space="preserve">workshop slides </w:t>
        </w:r>
        <w:r>
          <w:rPr>
            <w:rStyle w:val="Hyperlink"/>
          </w:rPr>
          <w:t>36-38</w:t>
        </w:r>
      </w:hyperlink>
      <w:r>
        <w:t>.</w:t>
      </w:r>
    </w:p>
    <w:p w14:paraId="6F82AB33" w14:textId="77777777" w:rsidR="00364F8C" w:rsidRPr="00364F8C" w:rsidRDefault="00364F8C" w:rsidP="00364F8C">
      <w:pPr>
        <w:pStyle w:val="BodyT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62"/>
        <w:gridCol w:w="8454"/>
      </w:tblGrid>
      <w:tr w:rsidR="000D4D90" w14:paraId="64137E9F" w14:textId="77777777" w:rsidTr="005D31DD">
        <w:tc>
          <w:tcPr>
            <w:tcW w:w="562" w:type="dxa"/>
          </w:tcPr>
          <w:p w14:paraId="15D64B0B" w14:textId="77777777" w:rsidR="000D4D90" w:rsidRDefault="000D4D90" w:rsidP="005D31DD">
            <w:pPr>
              <w:pStyle w:val="BodyText"/>
              <w:rPr>
                <w:lang w:val="en-US"/>
              </w:rPr>
            </w:pPr>
            <w:r>
              <w:rPr>
                <w:b/>
              </w:rPr>
              <w:t>D</w:t>
            </w:r>
            <w:r w:rsidRPr="007D51C0">
              <w:rPr>
                <w:b/>
              </w:rPr>
              <w:t>1.</w:t>
            </w:r>
          </w:p>
        </w:tc>
        <w:tc>
          <w:tcPr>
            <w:tcW w:w="8454" w:type="dxa"/>
          </w:tcPr>
          <w:p w14:paraId="5909B28C" w14:textId="31E9FE62" w:rsidR="000D4D90" w:rsidRPr="009367E2" w:rsidRDefault="00A947B2" w:rsidP="005D31DD">
            <w:pPr>
              <w:rPr>
                <w:b/>
                <w:sz w:val="22"/>
                <w:szCs w:val="22"/>
                <w:lang w:eastAsia="en-NZ"/>
              </w:rPr>
            </w:pPr>
            <w:r>
              <w:rPr>
                <w:b/>
                <w:bCs/>
              </w:rPr>
              <w:t xml:space="preserve">Can you identify circumstances </w:t>
            </w:r>
            <w:r w:rsidR="0077238F">
              <w:rPr>
                <w:b/>
                <w:bCs/>
              </w:rPr>
              <w:t xml:space="preserve">in which </w:t>
            </w:r>
            <w:r>
              <w:rPr>
                <w:b/>
                <w:bCs/>
              </w:rPr>
              <w:t xml:space="preserve">suppliers might want to make use of a </w:t>
            </w:r>
            <w:r w:rsidR="00443EDF">
              <w:rPr>
                <w:b/>
                <w:bCs/>
              </w:rPr>
              <w:t xml:space="preserve">potential </w:t>
            </w:r>
            <w:r w:rsidR="004B3498">
              <w:rPr>
                <w:b/>
                <w:bCs/>
              </w:rPr>
              <w:t xml:space="preserve">DPP </w:t>
            </w:r>
            <w:r>
              <w:rPr>
                <w:b/>
                <w:bCs/>
              </w:rPr>
              <w:t>contingent project reopener</w:t>
            </w:r>
            <w:r w:rsidR="00447E42">
              <w:rPr>
                <w:b/>
                <w:bCs/>
              </w:rPr>
              <w:t>?</w:t>
            </w:r>
            <w:r w:rsidR="002506F9">
              <w:rPr>
                <w:rStyle w:val="FootnoteReference"/>
                <w:b/>
                <w:bCs/>
              </w:rPr>
              <w:footnoteReference w:id="2"/>
            </w:r>
            <w:r>
              <w:rPr>
                <w:b/>
                <w:bCs/>
              </w:rPr>
              <w:t xml:space="preserve"> </w:t>
            </w:r>
            <w:r w:rsidR="009C0711">
              <w:rPr>
                <w:b/>
                <w:bCs/>
              </w:rPr>
              <w:t>P</w:t>
            </w:r>
            <w:r>
              <w:rPr>
                <w:b/>
                <w:bCs/>
              </w:rPr>
              <w:t>lease explain why the current reopeners are not suitable</w:t>
            </w:r>
            <w:r w:rsidR="009C0711">
              <w:rPr>
                <w:b/>
                <w:bCs/>
              </w:rPr>
              <w:t xml:space="preserve"> in those circumstances</w:t>
            </w:r>
            <w:r>
              <w:rPr>
                <w:b/>
                <w:bCs/>
              </w:rPr>
              <w:t xml:space="preserve">. </w:t>
            </w:r>
          </w:p>
        </w:tc>
      </w:tr>
      <w:tr w:rsidR="000D4D90" w14:paraId="53C73CE5" w14:textId="77777777" w:rsidTr="005D31DD">
        <w:tc>
          <w:tcPr>
            <w:tcW w:w="562" w:type="dxa"/>
          </w:tcPr>
          <w:p w14:paraId="5AED8AD4" w14:textId="77777777" w:rsidR="000D4D90" w:rsidRDefault="000D4D90" w:rsidP="005D31DD">
            <w:pPr>
              <w:pStyle w:val="BodyText"/>
              <w:rPr>
                <w:lang w:val="en-US"/>
              </w:rPr>
            </w:pPr>
          </w:p>
        </w:tc>
        <w:tc>
          <w:tcPr>
            <w:tcW w:w="8454" w:type="dxa"/>
          </w:tcPr>
          <w:p w14:paraId="65F3C486" w14:textId="77777777" w:rsidR="000D4D90" w:rsidRPr="00FA1775" w:rsidRDefault="000D4D90" w:rsidP="005D31DD">
            <w:pPr>
              <w:rPr>
                <w:rFonts w:asciiTheme="minorHAnsi" w:hAnsiTheme="minorHAnsi" w:cstheme="minorHAnsi"/>
                <w:bCs/>
                <w:szCs w:val="24"/>
              </w:rPr>
            </w:pPr>
            <w:r w:rsidRPr="00FA1775">
              <w:rPr>
                <w:rFonts w:asciiTheme="minorHAnsi" w:hAnsiTheme="minorHAnsi" w:cstheme="minorHAnsi"/>
                <w:bCs/>
                <w:szCs w:val="24"/>
              </w:rPr>
              <w:t>Answer:</w:t>
            </w:r>
          </w:p>
        </w:tc>
      </w:tr>
      <w:tr w:rsidR="000D4D90" w14:paraId="44961792" w14:textId="77777777" w:rsidTr="005D31DD">
        <w:tc>
          <w:tcPr>
            <w:tcW w:w="562" w:type="dxa"/>
          </w:tcPr>
          <w:p w14:paraId="1D77EC78"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D2.</w:t>
            </w:r>
          </w:p>
        </w:tc>
        <w:tc>
          <w:tcPr>
            <w:tcW w:w="8454" w:type="dxa"/>
          </w:tcPr>
          <w:p w14:paraId="1CB771D1" w14:textId="34F8B416" w:rsidR="000D4D90" w:rsidRPr="00BF77F9" w:rsidRDefault="00A947B2" w:rsidP="005D31DD">
            <w:pPr>
              <w:rPr>
                <w:b/>
                <w:sz w:val="22"/>
                <w:szCs w:val="22"/>
                <w:lang w:eastAsia="en-NZ"/>
              </w:rPr>
            </w:pPr>
            <w:r>
              <w:rPr>
                <w:b/>
                <w:bCs/>
              </w:rPr>
              <w:t xml:space="preserve">Which scenarios could we consider including under a </w:t>
            </w:r>
            <w:r w:rsidR="00430223">
              <w:rPr>
                <w:b/>
                <w:bCs/>
              </w:rPr>
              <w:t xml:space="preserve">DPP </w:t>
            </w:r>
            <w:r>
              <w:rPr>
                <w:b/>
                <w:bCs/>
              </w:rPr>
              <w:t>wash-up mechanism</w:t>
            </w:r>
            <w:r w:rsidR="0047133B" w:rsidRPr="00564BFA">
              <w:rPr>
                <w:b/>
                <w:bCs/>
              </w:rPr>
              <w:t>,</w:t>
            </w:r>
            <w:r w:rsidRPr="00564BFA">
              <w:rPr>
                <w:b/>
                <w:bCs/>
              </w:rPr>
              <w:t xml:space="preserve"> </w:t>
            </w:r>
            <w:r>
              <w:rPr>
                <w:b/>
                <w:bCs/>
              </w:rPr>
              <w:t>and why?</w:t>
            </w:r>
          </w:p>
        </w:tc>
      </w:tr>
      <w:tr w:rsidR="000D4D90" w14:paraId="4DF2AD9A" w14:textId="77777777" w:rsidTr="005D31DD">
        <w:tc>
          <w:tcPr>
            <w:tcW w:w="562" w:type="dxa"/>
          </w:tcPr>
          <w:p w14:paraId="4D13222A" w14:textId="77777777" w:rsidR="000D4D90" w:rsidRDefault="000D4D90" w:rsidP="005D31DD">
            <w:pPr>
              <w:pStyle w:val="BodyText"/>
              <w:rPr>
                <w:lang w:val="en-US"/>
              </w:rPr>
            </w:pPr>
          </w:p>
        </w:tc>
        <w:tc>
          <w:tcPr>
            <w:tcW w:w="8454" w:type="dxa"/>
          </w:tcPr>
          <w:p w14:paraId="72129533" w14:textId="77777777" w:rsidR="000D4D90" w:rsidRDefault="000D4D90" w:rsidP="005D31DD">
            <w:pPr>
              <w:pStyle w:val="BodyText"/>
              <w:rPr>
                <w:lang w:val="en-US"/>
              </w:rPr>
            </w:pPr>
            <w:r>
              <w:rPr>
                <w:lang w:val="en-US"/>
              </w:rPr>
              <w:t>Answer:</w:t>
            </w:r>
          </w:p>
        </w:tc>
      </w:tr>
      <w:tr w:rsidR="000D4D90" w14:paraId="0BCFB8DB" w14:textId="77777777" w:rsidTr="005D31DD">
        <w:tc>
          <w:tcPr>
            <w:tcW w:w="562" w:type="dxa"/>
          </w:tcPr>
          <w:p w14:paraId="71FAD252"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D3.</w:t>
            </w:r>
          </w:p>
        </w:tc>
        <w:tc>
          <w:tcPr>
            <w:tcW w:w="8454" w:type="dxa"/>
          </w:tcPr>
          <w:p w14:paraId="3E638AC7" w14:textId="65DECFC8" w:rsidR="000D4D90" w:rsidRPr="00BF77F9" w:rsidRDefault="008107B2" w:rsidP="00A947B2">
            <w:pPr>
              <w:rPr>
                <w:rFonts w:asciiTheme="minorHAnsi" w:hAnsiTheme="minorHAnsi" w:cstheme="minorBidi"/>
                <w:b/>
                <w:bCs/>
                <w:lang w:val="en-US"/>
              </w:rPr>
            </w:pPr>
            <w:r>
              <w:rPr>
                <w:b/>
                <w:bCs/>
              </w:rPr>
              <w:t>Do you consider that there may be value in us</w:t>
            </w:r>
            <w:r w:rsidR="00C02C3B">
              <w:rPr>
                <w:b/>
                <w:bCs/>
              </w:rPr>
              <w:t xml:space="preserve"> </w:t>
            </w:r>
            <w:r w:rsidR="008415B5">
              <w:rPr>
                <w:b/>
                <w:bCs/>
              </w:rPr>
              <w:t xml:space="preserve">considering a range of </w:t>
            </w:r>
            <w:r w:rsidR="00A81813">
              <w:rPr>
                <w:b/>
                <w:bCs/>
              </w:rPr>
              <w:t xml:space="preserve">in-period adjustment </w:t>
            </w:r>
            <w:r w:rsidR="008415B5">
              <w:rPr>
                <w:b/>
                <w:bCs/>
              </w:rPr>
              <w:t xml:space="preserve">mechanisms, eg, reopeners used for larger suppliers and as part of the DPP, </w:t>
            </w:r>
            <w:r w:rsidR="00E8764F">
              <w:rPr>
                <w:b/>
                <w:bCs/>
              </w:rPr>
              <w:t>use-it-or-lose-it allowances</w:t>
            </w:r>
            <w:r w:rsidR="00E8764F">
              <w:rPr>
                <w:rStyle w:val="FootnoteReference"/>
                <w:b/>
                <w:bCs/>
              </w:rPr>
              <w:footnoteReference w:id="3"/>
            </w:r>
            <w:r w:rsidR="00E8764F">
              <w:rPr>
                <w:b/>
                <w:bCs/>
              </w:rPr>
              <w:t xml:space="preserve"> for smaller suppliers</w:t>
            </w:r>
            <w:r w:rsidR="00E77C98">
              <w:rPr>
                <w:b/>
                <w:bCs/>
              </w:rPr>
              <w:t xml:space="preserve">, </w:t>
            </w:r>
            <w:r w:rsidR="00F77FCC">
              <w:rPr>
                <w:b/>
                <w:bCs/>
              </w:rPr>
              <w:t>and if so, why</w:t>
            </w:r>
            <w:r w:rsidR="00E8764F">
              <w:rPr>
                <w:b/>
                <w:bCs/>
              </w:rPr>
              <w:t>?</w:t>
            </w:r>
            <w:r w:rsidR="00AB3CC4">
              <w:rPr>
                <w:b/>
                <w:bCs/>
              </w:rPr>
              <w:t xml:space="preserve"> </w:t>
            </w:r>
          </w:p>
        </w:tc>
      </w:tr>
      <w:tr w:rsidR="000D4D90" w14:paraId="3FA3D8AE" w14:textId="77777777" w:rsidTr="005D31DD">
        <w:tc>
          <w:tcPr>
            <w:tcW w:w="562" w:type="dxa"/>
          </w:tcPr>
          <w:p w14:paraId="3AF364C1" w14:textId="77777777" w:rsidR="000D4D90" w:rsidRDefault="000D4D90" w:rsidP="005D31DD">
            <w:pPr>
              <w:pStyle w:val="BodyText"/>
              <w:rPr>
                <w:rFonts w:asciiTheme="minorHAnsi" w:hAnsiTheme="minorHAnsi" w:cstheme="minorHAnsi"/>
                <w:b/>
                <w:szCs w:val="24"/>
              </w:rPr>
            </w:pPr>
          </w:p>
        </w:tc>
        <w:tc>
          <w:tcPr>
            <w:tcW w:w="8454" w:type="dxa"/>
          </w:tcPr>
          <w:p w14:paraId="266D069F" w14:textId="77777777" w:rsidR="000D4D90" w:rsidRPr="009367E2" w:rsidRDefault="000D4D90" w:rsidP="005D31DD">
            <w:pPr>
              <w:rPr>
                <w:rFonts w:asciiTheme="minorHAnsi" w:hAnsiTheme="minorHAnsi" w:cstheme="minorHAnsi"/>
                <w:bCs/>
                <w:szCs w:val="24"/>
              </w:rPr>
            </w:pPr>
            <w:r w:rsidRPr="009367E2">
              <w:rPr>
                <w:rFonts w:asciiTheme="minorHAnsi" w:hAnsiTheme="minorHAnsi" w:cstheme="minorHAnsi"/>
                <w:bCs/>
                <w:szCs w:val="24"/>
              </w:rPr>
              <w:t>Answer:</w:t>
            </w:r>
          </w:p>
        </w:tc>
      </w:tr>
      <w:tr w:rsidR="000D4D90" w14:paraId="4F3E9DB3" w14:textId="77777777" w:rsidTr="005D31DD">
        <w:tc>
          <w:tcPr>
            <w:tcW w:w="562" w:type="dxa"/>
          </w:tcPr>
          <w:p w14:paraId="0BBC59AA" w14:textId="77777777" w:rsidR="000D4D90" w:rsidRDefault="000D4D90" w:rsidP="005D31DD">
            <w:pPr>
              <w:pStyle w:val="BodyText"/>
              <w:rPr>
                <w:rFonts w:asciiTheme="minorHAnsi" w:hAnsiTheme="minorHAnsi" w:cstheme="minorHAnsi"/>
                <w:b/>
                <w:szCs w:val="24"/>
              </w:rPr>
            </w:pPr>
            <w:r>
              <w:rPr>
                <w:rFonts w:asciiTheme="minorHAnsi" w:hAnsiTheme="minorHAnsi" w:cstheme="minorHAnsi"/>
                <w:b/>
                <w:szCs w:val="24"/>
              </w:rPr>
              <w:t>D4.</w:t>
            </w:r>
          </w:p>
        </w:tc>
        <w:tc>
          <w:tcPr>
            <w:tcW w:w="8454" w:type="dxa"/>
          </w:tcPr>
          <w:p w14:paraId="53C8890D" w14:textId="66B8E813" w:rsidR="000D4D90" w:rsidRPr="008E5576" w:rsidRDefault="00A947B2" w:rsidP="005D31DD">
            <w:pPr>
              <w:pStyle w:val="paragraph"/>
              <w:spacing w:before="0" w:beforeAutospacing="0" w:after="0" w:afterAutospacing="0"/>
              <w:textAlignment w:val="baseline"/>
              <w:rPr>
                <w:rFonts w:asciiTheme="minorHAnsi" w:hAnsiTheme="minorHAnsi" w:cstheme="minorHAnsi"/>
                <w:b/>
                <w:lang w:val="en-US"/>
              </w:rPr>
            </w:pPr>
            <w:r w:rsidRPr="00A947B2">
              <w:rPr>
                <w:rFonts w:ascii="Calibri" w:hAnsi="Calibri"/>
                <w:b/>
                <w:szCs w:val="20"/>
                <w:lang w:eastAsia="en-GB"/>
              </w:rPr>
              <w:t>C</w:t>
            </w:r>
            <w:r w:rsidRPr="00A947B2">
              <w:rPr>
                <w:rFonts w:ascii="Calibri" w:hAnsi="Calibri"/>
                <w:b/>
                <w:bCs/>
                <w:szCs w:val="20"/>
                <w:lang w:eastAsia="en-GB"/>
              </w:rPr>
              <w:t>an yo</w:t>
            </w:r>
            <w:r>
              <w:rPr>
                <w:rFonts w:ascii="Calibri" w:hAnsi="Calibri"/>
                <w:b/>
                <w:bCs/>
                <w:szCs w:val="20"/>
                <w:lang w:eastAsia="en-GB"/>
              </w:rPr>
              <w:t xml:space="preserve">u identify any other </w:t>
            </w:r>
            <w:r w:rsidR="000266D9">
              <w:rPr>
                <w:rFonts w:ascii="Calibri" w:hAnsi="Calibri"/>
                <w:b/>
                <w:bCs/>
                <w:szCs w:val="20"/>
                <w:lang w:eastAsia="en-GB"/>
              </w:rPr>
              <w:t xml:space="preserve">potential in-period </w:t>
            </w:r>
            <w:r w:rsidR="00AF6012">
              <w:rPr>
                <w:rFonts w:ascii="Calibri" w:hAnsi="Calibri"/>
                <w:b/>
                <w:bCs/>
                <w:szCs w:val="20"/>
                <w:lang w:eastAsia="en-GB"/>
              </w:rPr>
              <w:t xml:space="preserve">adjustment </w:t>
            </w:r>
            <w:r>
              <w:rPr>
                <w:rFonts w:ascii="Calibri" w:hAnsi="Calibri"/>
                <w:b/>
                <w:bCs/>
                <w:szCs w:val="20"/>
                <w:lang w:eastAsia="en-GB"/>
              </w:rPr>
              <w:t xml:space="preserve">mechanisms which you think we should consider? What situations would </w:t>
            </w:r>
            <w:r w:rsidR="00800432">
              <w:rPr>
                <w:rFonts w:ascii="Calibri" w:hAnsi="Calibri"/>
                <w:b/>
                <w:bCs/>
                <w:szCs w:val="20"/>
                <w:lang w:eastAsia="en-GB"/>
              </w:rPr>
              <w:t>this cover</w:t>
            </w:r>
            <w:r>
              <w:rPr>
                <w:rFonts w:ascii="Calibri" w:hAnsi="Calibri"/>
                <w:b/>
                <w:bCs/>
                <w:szCs w:val="20"/>
                <w:lang w:eastAsia="en-GB"/>
              </w:rPr>
              <w:t xml:space="preserve">, which </w:t>
            </w:r>
            <w:r w:rsidR="00800432">
              <w:rPr>
                <w:rFonts w:ascii="Calibri" w:hAnsi="Calibri"/>
                <w:b/>
                <w:bCs/>
                <w:szCs w:val="20"/>
                <w:lang w:eastAsia="en-GB"/>
              </w:rPr>
              <w:t>are not</w:t>
            </w:r>
            <w:r>
              <w:rPr>
                <w:rFonts w:ascii="Calibri" w:hAnsi="Calibri"/>
                <w:b/>
                <w:bCs/>
                <w:szCs w:val="20"/>
                <w:lang w:eastAsia="en-GB"/>
              </w:rPr>
              <w:t xml:space="preserve"> covered by current reopeners or other mechanisms we are considering as outlined in questions D1-D3?</w:t>
            </w:r>
          </w:p>
        </w:tc>
      </w:tr>
      <w:tr w:rsidR="000D4D90" w14:paraId="14195444" w14:textId="77777777" w:rsidTr="005D31DD">
        <w:tc>
          <w:tcPr>
            <w:tcW w:w="562" w:type="dxa"/>
          </w:tcPr>
          <w:p w14:paraId="3034BE09" w14:textId="77777777" w:rsidR="000D4D90" w:rsidRDefault="000D4D90" w:rsidP="005D31DD">
            <w:pPr>
              <w:pStyle w:val="BodyText"/>
              <w:rPr>
                <w:rFonts w:asciiTheme="minorHAnsi" w:hAnsiTheme="minorHAnsi" w:cstheme="minorHAnsi"/>
                <w:b/>
                <w:szCs w:val="24"/>
              </w:rPr>
            </w:pPr>
          </w:p>
        </w:tc>
        <w:tc>
          <w:tcPr>
            <w:tcW w:w="8454" w:type="dxa"/>
          </w:tcPr>
          <w:p w14:paraId="726B2939" w14:textId="77777777" w:rsidR="000D4D90" w:rsidRPr="009367E2" w:rsidRDefault="000D4D90" w:rsidP="005D31DD">
            <w:pPr>
              <w:rPr>
                <w:rFonts w:asciiTheme="minorHAnsi" w:hAnsiTheme="minorHAnsi" w:cstheme="minorHAnsi"/>
                <w:bCs/>
                <w:szCs w:val="24"/>
              </w:rPr>
            </w:pPr>
            <w:r w:rsidRPr="009367E2">
              <w:rPr>
                <w:rFonts w:asciiTheme="minorHAnsi" w:hAnsiTheme="minorHAnsi" w:cstheme="minorHAnsi"/>
                <w:bCs/>
                <w:szCs w:val="24"/>
              </w:rPr>
              <w:t>Answer:</w:t>
            </w:r>
          </w:p>
        </w:tc>
      </w:tr>
    </w:tbl>
    <w:p w14:paraId="531DB64E" w14:textId="77777777" w:rsidR="000D4D90" w:rsidRDefault="000D4D90" w:rsidP="000D4D90">
      <w:pPr>
        <w:rPr>
          <w:b/>
        </w:rPr>
      </w:pPr>
    </w:p>
    <w:p w14:paraId="7C0A2E6E" w14:textId="77777777" w:rsidR="00A947B2" w:rsidRDefault="00A947B2" w:rsidP="00A947B2">
      <w:pPr>
        <w:rPr>
          <w:rFonts w:asciiTheme="minorHAnsi" w:hAnsiTheme="minorHAnsi" w:cstheme="minorHAnsi"/>
          <w:b/>
          <w:szCs w:val="24"/>
        </w:rPr>
      </w:pPr>
    </w:p>
    <w:p w14:paraId="2DA41E4F" w14:textId="0FA7EE8B" w:rsidR="00A947B2" w:rsidRDefault="00A947B2" w:rsidP="00467C32">
      <w:pPr>
        <w:pStyle w:val="Heading1"/>
        <w:numPr>
          <w:ilvl w:val="0"/>
          <w:numId w:val="18"/>
        </w:numPr>
        <w:tabs>
          <w:tab w:val="num" w:pos="360"/>
        </w:tabs>
        <w:ind w:left="0" w:firstLine="0"/>
      </w:pPr>
      <w:r>
        <w:t>Questions relating to the CPP mechanism</w:t>
      </w:r>
      <w:r w:rsidR="00B426AE">
        <w:t>s</w:t>
      </w:r>
    </w:p>
    <w:p w14:paraId="794E400D" w14:textId="5155E116" w:rsidR="00A947B2" w:rsidRPr="002B6FF5" w:rsidRDefault="00A947B2" w:rsidP="00A947B2">
      <w:pPr>
        <w:pStyle w:val="BodyText"/>
      </w:pPr>
      <w:r>
        <w:t xml:space="preserve">These questions relate to content on </w:t>
      </w:r>
      <w:hyperlink r:id="rId21" w:history="1">
        <w:r w:rsidRPr="00CD1707">
          <w:rPr>
            <w:rStyle w:val="Hyperlink"/>
          </w:rPr>
          <w:t xml:space="preserve">workshop slides </w:t>
        </w:r>
        <w:r>
          <w:rPr>
            <w:rStyle w:val="Hyperlink"/>
          </w:rPr>
          <w:t>39-42</w:t>
        </w:r>
      </w:hyperlink>
      <w:r>
        <w:t>.</w:t>
      </w:r>
    </w:p>
    <w:p w14:paraId="350F6E1F" w14:textId="77777777" w:rsidR="00A947B2" w:rsidRPr="00364F8C" w:rsidRDefault="00A947B2" w:rsidP="00A947B2">
      <w:pPr>
        <w:pStyle w:val="BodyText"/>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562"/>
        <w:gridCol w:w="8454"/>
      </w:tblGrid>
      <w:tr w:rsidR="00A947B2" w14:paraId="4A0C532B" w14:textId="77777777">
        <w:tc>
          <w:tcPr>
            <w:tcW w:w="562" w:type="dxa"/>
          </w:tcPr>
          <w:p w14:paraId="2C007E18" w14:textId="165BCC7C" w:rsidR="00A947B2" w:rsidRPr="00AB4742" w:rsidRDefault="00A947B2">
            <w:pPr>
              <w:pStyle w:val="BodyText"/>
              <w:rPr>
                <w:b/>
                <w:lang w:val="en-US"/>
              </w:rPr>
            </w:pPr>
            <w:bookmarkStart w:id="1" w:name="_Hlk120701601"/>
            <w:r>
              <w:rPr>
                <w:b/>
              </w:rPr>
              <w:t>E</w:t>
            </w:r>
            <w:r w:rsidRPr="00AB4742">
              <w:rPr>
                <w:b/>
              </w:rPr>
              <w:t>1.</w:t>
            </w:r>
          </w:p>
        </w:tc>
        <w:tc>
          <w:tcPr>
            <w:tcW w:w="8454" w:type="dxa"/>
          </w:tcPr>
          <w:p w14:paraId="29F2289A" w14:textId="0B812989" w:rsidR="00A947B2" w:rsidRPr="00BF77F9" w:rsidRDefault="00A947B2">
            <w:pPr>
              <w:rPr>
                <w:b/>
              </w:rPr>
            </w:pPr>
            <w:r>
              <w:rPr>
                <w:b/>
              </w:rPr>
              <w:t xml:space="preserve">What are the barriers or challenges of applying for a CPP? </w:t>
            </w:r>
          </w:p>
        </w:tc>
      </w:tr>
      <w:tr w:rsidR="00A947B2" w14:paraId="1162D2DA" w14:textId="77777777">
        <w:tc>
          <w:tcPr>
            <w:tcW w:w="562" w:type="dxa"/>
          </w:tcPr>
          <w:p w14:paraId="55DF6D70" w14:textId="77777777" w:rsidR="00A947B2" w:rsidRDefault="00A947B2">
            <w:pPr>
              <w:pStyle w:val="BodyText"/>
              <w:rPr>
                <w:lang w:val="en-US"/>
              </w:rPr>
            </w:pPr>
          </w:p>
        </w:tc>
        <w:tc>
          <w:tcPr>
            <w:tcW w:w="8454" w:type="dxa"/>
          </w:tcPr>
          <w:p w14:paraId="77765333" w14:textId="77777777" w:rsidR="00A947B2" w:rsidRPr="00FA1775" w:rsidRDefault="00A947B2">
            <w:pPr>
              <w:rPr>
                <w:rFonts w:asciiTheme="minorHAnsi" w:hAnsiTheme="minorHAnsi" w:cstheme="minorHAnsi"/>
                <w:bCs/>
                <w:szCs w:val="24"/>
              </w:rPr>
            </w:pPr>
            <w:r w:rsidRPr="00FA1775">
              <w:rPr>
                <w:rFonts w:asciiTheme="minorHAnsi" w:hAnsiTheme="minorHAnsi" w:cstheme="minorHAnsi"/>
                <w:bCs/>
                <w:szCs w:val="24"/>
              </w:rPr>
              <w:t>Answer:</w:t>
            </w:r>
          </w:p>
        </w:tc>
      </w:tr>
      <w:tr w:rsidR="00A947B2" w14:paraId="2144E54C" w14:textId="77777777">
        <w:tc>
          <w:tcPr>
            <w:tcW w:w="562" w:type="dxa"/>
          </w:tcPr>
          <w:p w14:paraId="173FAA79" w14:textId="257510F8" w:rsidR="00A947B2" w:rsidRPr="00AB4742" w:rsidRDefault="00A947B2">
            <w:pPr>
              <w:pStyle w:val="BodyText"/>
              <w:rPr>
                <w:rFonts w:asciiTheme="minorHAnsi" w:hAnsiTheme="minorHAnsi" w:cstheme="minorHAnsi"/>
                <w:b/>
                <w:szCs w:val="24"/>
              </w:rPr>
            </w:pPr>
            <w:r>
              <w:rPr>
                <w:rFonts w:asciiTheme="minorHAnsi" w:hAnsiTheme="minorHAnsi" w:cstheme="minorHAnsi"/>
                <w:b/>
                <w:szCs w:val="24"/>
              </w:rPr>
              <w:lastRenderedPageBreak/>
              <w:t>E</w:t>
            </w:r>
            <w:r w:rsidRPr="00AB4742">
              <w:rPr>
                <w:rFonts w:asciiTheme="minorHAnsi" w:hAnsiTheme="minorHAnsi" w:cstheme="minorHAnsi"/>
                <w:b/>
                <w:szCs w:val="24"/>
              </w:rPr>
              <w:t>2.</w:t>
            </w:r>
          </w:p>
        </w:tc>
        <w:tc>
          <w:tcPr>
            <w:tcW w:w="8454" w:type="dxa"/>
          </w:tcPr>
          <w:p w14:paraId="007B9D0E" w14:textId="2FD621F8" w:rsidR="00A947B2" w:rsidRPr="00A947B2" w:rsidRDefault="00A947B2" w:rsidP="00A947B2">
            <w:pPr>
              <w:rPr>
                <w:b/>
                <w:bCs/>
                <w:lang w:val="en-US"/>
              </w:rPr>
            </w:pPr>
            <w:r w:rsidRPr="00A947B2">
              <w:rPr>
                <w:b/>
              </w:rPr>
              <w:t>How do you view the effectiveness of the modification and exemption provision</w:t>
            </w:r>
            <w:r w:rsidR="009921A2">
              <w:rPr>
                <w:b/>
              </w:rPr>
              <w:t>s</w:t>
            </w:r>
            <w:r w:rsidRPr="00A947B2">
              <w:rPr>
                <w:b/>
              </w:rPr>
              <w:t xml:space="preserve"> in the current CPP </w:t>
            </w:r>
            <w:r w:rsidR="009921A2">
              <w:rPr>
                <w:b/>
              </w:rPr>
              <w:t>IMs</w:t>
            </w:r>
            <w:r w:rsidRPr="00A947B2">
              <w:rPr>
                <w:b/>
              </w:rPr>
              <w:t>?</w:t>
            </w:r>
          </w:p>
        </w:tc>
      </w:tr>
      <w:tr w:rsidR="00A947B2" w14:paraId="3F60EE41" w14:textId="77777777">
        <w:tc>
          <w:tcPr>
            <w:tcW w:w="562" w:type="dxa"/>
          </w:tcPr>
          <w:p w14:paraId="6B1D6BD3" w14:textId="77777777" w:rsidR="00A947B2" w:rsidRDefault="00A947B2">
            <w:pPr>
              <w:pStyle w:val="BodyText"/>
              <w:rPr>
                <w:lang w:val="en-US"/>
              </w:rPr>
            </w:pPr>
          </w:p>
        </w:tc>
        <w:tc>
          <w:tcPr>
            <w:tcW w:w="8454" w:type="dxa"/>
          </w:tcPr>
          <w:p w14:paraId="62BE737A" w14:textId="77777777" w:rsidR="00A947B2" w:rsidRDefault="00A947B2">
            <w:pPr>
              <w:pStyle w:val="BodyText"/>
              <w:rPr>
                <w:lang w:val="en-US"/>
              </w:rPr>
            </w:pPr>
            <w:r>
              <w:rPr>
                <w:lang w:val="en-US"/>
              </w:rPr>
              <w:t>Answer:</w:t>
            </w:r>
          </w:p>
        </w:tc>
      </w:tr>
      <w:tr w:rsidR="00A947B2" w14:paraId="424A1F30" w14:textId="77777777">
        <w:tc>
          <w:tcPr>
            <w:tcW w:w="562" w:type="dxa"/>
          </w:tcPr>
          <w:p w14:paraId="04A112C7" w14:textId="2C4E231B" w:rsidR="00A947B2" w:rsidRPr="00AB4742" w:rsidRDefault="00A947B2">
            <w:pPr>
              <w:pStyle w:val="BodyText"/>
              <w:rPr>
                <w:b/>
                <w:bCs/>
                <w:lang w:val="en-US"/>
              </w:rPr>
            </w:pPr>
            <w:r>
              <w:rPr>
                <w:b/>
                <w:bCs/>
                <w:lang w:val="en-US"/>
              </w:rPr>
              <w:t>E</w:t>
            </w:r>
            <w:r w:rsidRPr="00AB4742">
              <w:rPr>
                <w:b/>
                <w:bCs/>
                <w:lang w:val="en-US"/>
              </w:rPr>
              <w:t>3.</w:t>
            </w:r>
          </w:p>
        </w:tc>
        <w:tc>
          <w:tcPr>
            <w:tcW w:w="8454" w:type="dxa"/>
          </w:tcPr>
          <w:p w14:paraId="2AFAD428" w14:textId="10C03FA2" w:rsidR="00A947B2" w:rsidRDefault="00A947B2" w:rsidP="00A947B2">
            <w:r>
              <w:rPr>
                <w:b/>
                <w:bCs/>
                <w:lang w:val="en-US"/>
              </w:rPr>
              <w:t xml:space="preserve">Keeping in mind the need </w:t>
            </w:r>
            <w:r w:rsidR="00800432">
              <w:rPr>
                <w:b/>
                <w:bCs/>
                <w:lang w:val="en-US"/>
              </w:rPr>
              <w:t>for:</w:t>
            </w:r>
            <w:r>
              <w:rPr>
                <w:b/>
                <w:bCs/>
                <w:lang w:val="en-US"/>
              </w:rPr>
              <w:t xml:space="preserve"> </w:t>
            </w:r>
            <w:r w:rsidRPr="00A947B2">
              <w:rPr>
                <w:b/>
                <w:bCs/>
                <w:lang w:val="en-US"/>
              </w:rPr>
              <w:t>(1) scrutiny of expenditure for large step-changes in investment associated with CPPs, (2) transparency of information</w:t>
            </w:r>
            <w:r w:rsidR="0038268E">
              <w:rPr>
                <w:b/>
                <w:bCs/>
                <w:lang w:val="en-US"/>
              </w:rPr>
              <w:t>,</w:t>
            </w:r>
            <w:r w:rsidRPr="00A947B2">
              <w:rPr>
                <w:b/>
                <w:bCs/>
                <w:lang w:val="en-US"/>
              </w:rPr>
              <w:t xml:space="preserve"> and (3) ability to consult for interested parties eg, consumers</w:t>
            </w:r>
            <w:r>
              <w:t>:</w:t>
            </w:r>
          </w:p>
          <w:p w14:paraId="73A9CEA8" w14:textId="6B204B3B" w:rsidR="00A947B2" w:rsidRPr="00A947B2" w:rsidRDefault="00A947B2" w:rsidP="00467C32">
            <w:pPr>
              <w:pStyle w:val="ListParagraph"/>
              <w:numPr>
                <w:ilvl w:val="0"/>
                <w:numId w:val="19"/>
              </w:numPr>
              <w:rPr>
                <w:b/>
                <w:bCs/>
                <w:lang w:val="en-US"/>
              </w:rPr>
            </w:pPr>
            <w:r w:rsidRPr="00A947B2">
              <w:rPr>
                <w:b/>
                <w:bCs/>
                <w:lang w:val="en-US"/>
              </w:rPr>
              <w:t xml:space="preserve">How might the current CPP IMs be refined to </w:t>
            </w:r>
            <w:r w:rsidR="006E32D3">
              <w:rPr>
                <w:b/>
                <w:bCs/>
                <w:lang w:val="en-US"/>
              </w:rPr>
              <w:t xml:space="preserve">better </w:t>
            </w:r>
            <w:r w:rsidRPr="00A947B2">
              <w:rPr>
                <w:b/>
                <w:bCs/>
                <w:lang w:val="en-US"/>
              </w:rPr>
              <w:t xml:space="preserve">promote the overarching objectives of the IM Review? </w:t>
            </w:r>
          </w:p>
          <w:p w14:paraId="325A03A2" w14:textId="6D93F660" w:rsidR="00A947B2" w:rsidRPr="00A947B2" w:rsidRDefault="00A947B2" w:rsidP="00467C32">
            <w:pPr>
              <w:pStyle w:val="ListParagraph"/>
              <w:numPr>
                <w:ilvl w:val="0"/>
                <w:numId w:val="19"/>
              </w:numPr>
              <w:rPr>
                <w:b/>
                <w:bCs/>
              </w:rPr>
            </w:pPr>
            <w:r w:rsidRPr="00A947B2">
              <w:rPr>
                <w:b/>
                <w:bCs/>
                <w:lang w:val="en-US"/>
              </w:rPr>
              <w:t>Are there information or application requirements that you consider are not needed for the regime</w:t>
            </w:r>
            <w:r w:rsidR="006B48B5">
              <w:rPr>
                <w:b/>
                <w:bCs/>
                <w:lang w:val="en-US"/>
              </w:rPr>
              <w:t>?</w:t>
            </w:r>
            <w:r w:rsidRPr="00A947B2">
              <w:rPr>
                <w:b/>
                <w:bCs/>
                <w:lang w:val="en-US"/>
              </w:rPr>
              <w:t xml:space="preserve"> </w:t>
            </w:r>
            <w:r w:rsidR="00043E7E">
              <w:rPr>
                <w:b/>
                <w:bCs/>
                <w:lang w:val="en-US"/>
              </w:rPr>
              <w:t>If so, w</w:t>
            </w:r>
            <w:r w:rsidRPr="00A947B2">
              <w:rPr>
                <w:b/>
                <w:bCs/>
                <w:lang w:val="en-US"/>
              </w:rPr>
              <w:t>hich ones are they</w:t>
            </w:r>
            <w:r w:rsidR="006E32D3">
              <w:rPr>
                <w:b/>
                <w:bCs/>
                <w:lang w:val="en-US"/>
              </w:rPr>
              <w:t>,</w:t>
            </w:r>
            <w:r w:rsidRPr="00A947B2">
              <w:rPr>
                <w:b/>
                <w:bCs/>
                <w:lang w:val="en-US"/>
              </w:rPr>
              <w:t xml:space="preserve"> and why?</w:t>
            </w:r>
          </w:p>
        </w:tc>
      </w:tr>
      <w:tr w:rsidR="00A947B2" w14:paraId="198B27C1" w14:textId="77777777">
        <w:tc>
          <w:tcPr>
            <w:tcW w:w="562" w:type="dxa"/>
          </w:tcPr>
          <w:p w14:paraId="309B5D43" w14:textId="77777777" w:rsidR="00A947B2" w:rsidRDefault="00A947B2">
            <w:pPr>
              <w:pStyle w:val="BodyText"/>
              <w:rPr>
                <w:lang w:val="en-US"/>
              </w:rPr>
            </w:pPr>
          </w:p>
        </w:tc>
        <w:tc>
          <w:tcPr>
            <w:tcW w:w="8454" w:type="dxa"/>
          </w:tcPr>
          <w:p w14:paraId="5355B199" w14:textId="77777777" w:rsidR="00A947B2" w:rsidRDefault="00A947B2">
            <w:pPr>
              <w:pStyle w:val="BodyText"/>
              <w:rPr>
                <w:lang w:val="en-US"/>
              </w:rPr>
            </w:pPr>
            <w:r>
              <w:rPr>
                <w:lang w:val="en-US"/>
              </w:rPr>
              <w:t>Answer:</w:t>
            </w:r>
          </w:p>
        </w:tc>
      </w:tr>
      <w:tr w:rsidR="00A947B2" w14:paraId="35C5D606" w14:textId="77777777">
        <w:tc>
          <w:tcPr>
            <w:tcW w:w="562" w:type="dxa"/>
          </w:tcPr>
          <w:p w14:paraId="0A80E38B" w14:textId="04330F20" w:rsidR="00A947B2" w:rsidRPr="00AB4742" w:rsidRDefault="00A947B2">
            <w:pPr>
              <w:pStyle w:val="BodyText"/>
              <w:rPr>
                <w:b/>
                <w:bCs/>
                <w:lang w:val="en-US"/>
              </w:rPr>
            </w:pPr>
            <w:r>
              <w:rPr>
                <w:b/>
                <w:bCs/>
                <w:lang w:val="en-US"/>
              </w:rPr>
              <w:t>E</w:t>
            </w:r>
            <w:r w:rsidRPr="00AB4742">
              <w:rPr>
                <w:b/>
                <w:bCs/>
                <w:lang w:val="en-US"/>
              </w:rPr>
              <w:t>4.</w:t>
            </w:r>
          </w:p>
        </w:tc>
        <w:tc>
          <w:tcPr>
            <w:tcW w:w="8454" w:type="dxa"/>
          </w:tcPr>
          <w:p w14:paraId="0DA60977" w14:textId="2C33CF0B" w:rsidR="00A947B2" w:rsidRPr="00A947B2" w:rsidRDefault="00A947B2">
            <w:pPr>
              <w:rPr>
                <w:b/>
                <w:bCs/>
                <w:lang w:val="en-US"/>
              </w:rPr>
            </w:pPr>
            <w:r w:rsidRPr="00A947B2">
              <w:rPr>
                <w:b/>
                <w:bCs/>
                <w:lang w:val="en-US"/>
              </w:rPr>
              <w:t>If you hold a view that our current suite of DPP reopeners does not fulfil a similar purpose as a single-issue CPP, please explain why</w:t>
            </w:r>
            <w:r w:rsidR="00772B88">
              <w:rPr>
                <w:b/>
                <w:bCs/>
                <w:lang w:val="en-US"/>
              </w:rPr>
              <w:t>, and</w:t>
            </w:r>
            <w:r>
              <w:rPr>
                <w:b/>
                <w:bCs/>
                <w:lang w:val="en-US"/>
              </w:rPr>
              <w:t xml:space="preserve"> </w:t>
            </w:r>
            <w:r w:rsidR="00772B88" w:rsidRPr="00564BFA">
              <w:rPr>
                <w:b/>
                <w:bCs/>
                <w:lang w:val="en-US"/>
              </w:rPr>
              <w:t>provide</w:t>
            </w:r>
            <w:r w:rsidRPr="00564BFA">
              <w:rPr>
                <w:b/>
                <w:bCs/>
                <w:lang w:val="en-US"/>
              </w:rPr>
              <w:t xml:space="preserve"> examples of scenarios that would not be covered by existing DPP reopeners</w:t>
            </w:r>
            <w:r w:rsidR="00772B88" w:rsidRPr="00564BFA">
              <w:rPr>
                <w:b/>
                <w:bCs/>
                <w:lang w:val="en-US"/>
              </w:rPr>
              <w:t>.</w:t>
            </w:r>
          </w:p>
        </w:tc>
      </w:tr>
      <w:tr w:rsidR="00A947B2" w14:paraId="62056EA5" w14:textId="77777777">
        <w:tc>
          <w:tcPr>
            <w:tcW w:w="562" w:type="dxa"/>
          </w:tcPr>
          <w:p w14:paraId="01B07C13" w14:textId="77777777" w:rsidR="00A947B2" w:rsidRDefault="00A947B2">
            <w:pPr>
              <w:pStyle w:val="BodyText"/>
              <w:rPr>
                <w:lang w:val="en-US"/>
              </w:rPr>
            </w:pPr>
          </w:p>
        </w:tc>
        <w:tc>
          <w:tcPr>
            <w:tcW w:w="8454" w:type="dxa"/>
          </w:tcPr>
          <w:p w14:paraId="6A949AD9" w14:textId="77777777" w:rsidR="00A947B2" w:rsidRDefault="00A947B2">
            <w:pPr>
              <w:pStyle w:val="BodyText"/>
              <w:rPr>
                <w:lang w:val="en-US"/>
              </w:rPr>
            </w:pPr>
            <w:r>
              <w:rPr>
                <w:lang w:val="en-US"/>
              </w:rPr>
              <w:t>Answer:</w:t>
            </w:r>
          </w:p>
        </w:tc>
      </w:tr>
      <w:bookmarkEnd w:id="1"/>
    </w:tbl>
    <w:p w14:paraId="63456C07" w14:textId="77777777" w:rsidR="00A947B2" w:rsidRDefault="00A947B2" w:rsidP="00A947B2">
      <w:pPr>
        <w:pStyle w:val="BodyText"/>
      </w:pPr>
    </w:p>
    <w:p w14:paraId="48EA91B4" w14:textId="77777777" w:rsidR="000D4D90" w:rsidRDefault="000D4D90" w:rsidP="000D4D90">
      <w:pPr>
        <w:pStyle w:val="paragraph"/>
        <w:spacing w:before="0" w:beforeAutospacing="0" w:after="0" w:afterAutospacing="0"/>
        <w:rPr>
          <w:rStyle w:val="normaltextrun"/>
          <w:rFonts w:ascii="Arial" w:hAnsi="Arial" w:cs="Arial"/>
          <w:lang w:val="en-US"/>
        </w:rPr>
      </w:pPr>
    </w:p>
    <w:p w14:paraId="69E47CB5" w14:textId="77777777" w:rsidR="000D4D90" w:rsidRDefault="000D4D90" w:rsidP="000D4D90">
      <w:pPr>
        <w:pStyle w:val="paragraph"/>
        <w:spacing w:before="0" w:beforeAutospacing="0" w:after="0" w:afterAutospacing="0"/>
        <w:rPr>
          <w:rStyle w:val="normaltextrun"/>
          <w:rFonts w:ascii="Arial" w:hAnsi="Arial" w:cs="Arial"/>
          <w:lang w:val="en-US"/>
        </w:rPr>
      </w:pPr>
    </w:p>
    <w:p w14:paraId="7D910F2E" w14:textId="77777777" w:rsidR="000D4D90" w:rsidRDefault="000D4D90" w:rsidP="000D4D90">
      <w:pPr>
        <w:pStyle w:val="paragraph"/>
        <w:spacing w:before="0" w:beforeAutospacing="0" w:after="0" w:afterAutospacing="0"/>
        <w:rPr>
          <w:rStyle w:val="normaltextrun"/>
          <w:rFonts w:ascii="Arial" w:hAnsi="Arial" w:cs="Arial"/>
          <w:lang w:val="en-US"/>
        </w:rPr>
      </w:pPr>
    </w:p>
    <w:p w14:paraId="41005956" w14:textId="77777777" w:rsidR="000D4D90" w:rsidRDefault="000D4D90" w:rsidP="000D4D90">
      <w:pPr>
        <w:pStyle w:val="paragraph"/>
        <w:spacing w:before="0" w:beforeAutospacing="0" w:after="0" w:afterAutospacing="0"/>
        <w:ind w:left="1466"/>
        <w:textAlignment w:val="baseline"/>
        <w:rPr>
          <w:rStyle w:val="normaltextrun"/>
          <w:rFonts w:ascii="Arial" w:hAnsi="Arial" w:cs="Arial"/>
          <w:lang w:val="en-US"/>
        </w:rPr>
      </w:pPr>
    </w:p>
    <w:p w14:paraId="45701B5F" w14:textId="77777777" w:rsidR="000D4D90" w:rsidRDefault="000D4D90" w:rsidP="000D4D90"/>
    <w:p w14:paraId="6C42C848" w14:textId="77777777" w:rsidR="00BD4A38" w:rsidRDefault="00BD4A38"/>
    <w:sectPr w:rsidR="00BD4A3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93E3" w14:textId="77777777" w:rsidR="001869DB" w:rsidRDefault="001869DB" w:rsidP="000D4D90">
      <w:r>
        <w:separator/>
      </w:r>
    </w:p>
  </w:endnote>
  <w:endnote w:type="continuationSeparator" w:id="0">
    <w:p w14:paraId="39691EA9" w14:textId="77777777" w:rsidR="001869DB" w:rsidRDefault="001869DB" w:rsidP="000D4D90">
      <w:r>
        <w:continuationSeparator/>
      </w:r>
    </w:p>
  </w:endnote>
  <w:endnote w:type="continuationNotice" w:id="1">
    <w:p w14:paraId="2FC17F77" w14:textId="77777777" w:rsidR="001869DB" w:rsidRDefault="00186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2B73" w14:textId="77777777" w:rsidR="005D31DD" w:rsidRDefault="005D3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074291"/>
      <w:docPartObj>
        <w:docPartGallery w:val="Page Numbers (Bottom of Page)"/>
        <w:docPartUnique/>
      </w:docPartObj>
    </w:sdtPr>
    <w:sdtEndPr>
      <w:rPr>
        <w:noProof/>
      </w:rPr>
    </w:sdtEndPr>
    <w:sdtContent>
      <w:p w14:paraId="5A0D9B91" w14:textId="77777777" w:rsidR="005D31DD" w:rsidRDefault="000D4D90">
        <w:pPr>
          <w:pStyle w:val="Footer"/>
        </w:pPr>
        <w:r>
          <w:fldChar w:fldCharType="begin"/>
        </w:r>
        <w:r>
          <w:instrText xml:space="preserve"> PAGE   \* MERGEFORMAT </w:instrText>
        </w:r>
        <w:r>
          <w:fldChar w:fldCharType="separate"/>
        </w:r>
        <w:r>
          <w:rPr>
            <w:noProof/>
          </w:rPr>
          <w:t>2</w:t>
        </w:r>
        <w:r>
          <w:rPr>
            <w:noProof/>
          </w:rPr>
          <w:fldChar w:fldCharType="end"/>
        </w:r>
      </w:p>
    </w:sdtContent>
  </w:sdt>
  <w:p w14:paraId="57160096" w14:textId="77777777" w:rsidR="005D31DD" w:rsidRDefault="005D3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ABA3" w14:textId="77777777" w:rsidR="005D31DD" w:rsidRDefault="005D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B7CDB" w14:textId="77777777" w:rsidR="001869DB" w:rsidRDefault="001869DB" w:rsidP="000D4D90">
      <w:r>
        <w:separator/>
      </w:r>
    </w:p>
  </w:footnote>
  <w:footnote w:type="continuationSeparator" w:id="0">
    <w:p w14:paraId="5C6D5BDD" w14:textId="77777777" w:rsidR="001869DB" w:rsidRDefault="001869DB" w:rsidP="000D4D90">
      <w:r>
        <w:continuationSeparator/>
      </w:r>
    </w:p>
  </w:footnote>
  <w:footnote w:type="continuationNotice" w:id="1">
    <w:p w14:paraId="00E24554" w14:textId="77777777" w:rsidR="001869DB" w:rsidRDefault="001869DB"/>
  </w:footnote>
  <w:footnote w:id="2">
    <w:p w14:paraId="0E1CCE6B" w14:textId="47111A29" w:rsidR="002506F9" w:rsidRDefault="002506F9">
      <w:pPr>
        <w:pStyle w:val="FootnoteText"/>
      </w:pPr>
      <w:r>
        <w:rPr>
          <w:rStyle w:val="FootnoteReference"/>
        </w:rPr>
        <w:footnoteRef/>
      </w:r>
      <w:r>
        <w:t xml:space="preserve"> </w:t>
      </w:r>
      <w:r w:rsidR="00564BFA">
        <w:tab/>
      </w:r>
      <w:r w:rsidR="007643F3">
        <w:t xml:space="preserve">A contingent project is a project that has been listed as a ‘contingent project’ with an associated trigger event in a DPP/CPP determination. </w:t>
      </w:r>
      <w:r w:rsidR="0084718A">
        <w:t xml:space="preserve">Projects are identified and listed in advance, well supported by information in Asset Management Plans. </w:t>
      </w:r>
    </w:p>
  </w:footnote>
  <w:footnote w:id="3">
    <w:p w14:paraId="70D85AEF" w14:textId="4EBCC776" w:rsidR="00E8764F" w:rsidRDefault="00E8764F" w:rsidP="00E8764F">
      <w:pPr>
        <w:pStyle w:val="FootnoteText"/>
      </w:pPr>
      <w:r>
        <w:rPr>
          <w:rStyle w:val="FootnoteReference"/>
        </w:rPr>
        <w:footnoteRef/>
      </w:r>
      <w:r>
        <w:t xml:space="preserve"> </w:t>
      </w:r>
      <w:r w:rsidR="00564BFA">
        <w:tab/>
      </w:r>
      <w:r>
        <w:t xml:space="preserve">Use-it-or-lose-it allowances are provided where the need for funding has been identified at the time of setting the </w:t>
      </w:r>
      <w:r w:rsidR="00800432">
        <w:t>DPP,</w:t>
      </w:r>
      <w:r>
        <w:t xml:space="preserve"> but the timing or exact amount of expenditure is uncertain. Unspent allowances are returned.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13C9" w14:textId="77777777" w:rsidR="005D31DD" w:rsidRDefault="005D3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2ADB" w14:textId="77777777" w:rsidR="005D31DD" w:rsidRDefault="005D3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2117" w14:textId="77777777" w:rsidR="005D31DD" w:rsidRDefault="005D3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C9"/>
    <w:multiLevelType w:val="hybridMultilevel"/>
    <w:tmpl w:val="08389C8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0AB9"/>
    <w:multiLevelType w:val="hybridMultilevel"/>
    <w:tmpl w:val="178E09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E6846"/>
    <w:multiLevelType w:val="hybridMultilevel"/>
    <w:tmpl w:val="25F0F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9E96EF5"/>
    <w:multiLevelType w:val="hybridMultilevel"/>
    <w:tmpl w:val="04160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799788F"/>
    <w:multiLevelType w:val="multilevel"/>
    <w:tmpl w:val="102E164E"/>
    <w:numStyleLink w:val="Outlinestyle"/>
  </w:abstractNum>
  <w:abstractNum w:abstractNumId="15" w15:restartNumberingAfterBreak="0">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79B575F8"/>
    <w:multiLevelType w:val="hybridMultilevel"/>
    <w:tmpl w:val="1EC037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38302535">
    <w:abstractNumId w:val="10"/>
  </w:num>
  <w:num w:numId="2" w16cid:durableId="464811190">
    <w:abstractNumId w:val="15"/>
  </w:num>
  <w:num w:numId="3" w16cid:durableId="686562305">
    <w:abstractNumId w:val="7"/>
  </w:num>
  <w:num w:numId="4" w16cid:durableId="1988893807">
    <w:abstractNumId w:val="5"/>
  </w:num>
  <w:num w:numId="5" w16cid:durableId="1988824011">
    <w:abstractNumId w:val="9"/>
  </w:num>
  <w:num w:numId="6" w16cid:durableId="765538252">
    <w:abstractNumId w:val="10"/>
  </w:num>
  <w:num w:numId="7" w16cid:durableId="1232810046">
    <w:abstractNumId w:val="15"/>
  </w:num>
  <w:num w:numId="8" w16cid:durableId="1370186629">
    <w:abstractNumId w:val="11"/>
  </w:num>
  <w:num w:numId="9" w16cid:durableId="574899864">
    <w:abstractNumId w:val="17"/>
  </w:num>
  <w:num w:numId="10" w16cid:durableId="751850251">
    <w:abstractNumId w:val="3"/>
  </w:num>
  <w:num w:numId="11" w16cid:durableId="1897549875">
    <w:abstractNumId w:val="1"/>
  </w:num>
  <w:num w:numId="12" w16cid:durableId="881283514">
    <w:abstractNumId w:val="2"/>
  </w:num>
  <w:num w:numId="13" w16cid:durableId="336733276">
    <w:abstractNumId w:val="6"/>
  </w:num>
  <w:num w:numId="14" w16cid:durableId="125633922">
    <w:abstractNumId w:val="14"/>
  </w:num>
  <w:num w:numId="15" w16cid:durableId="1254247406">
    <w:abstractNumId w:val="5"/>
  </w:num>
  <w:num w:numId="16" w16cid:durableId="676999102">
    <w:abstractNumId w:val="8"/>
  </w:num>
  <w:num w:numId="17" w16cid:durableId="350451112">
    <w:abstractNumId w:val="9"/>
  </w:num>
  <w:num w:numId="18" w16cid:durableId="1214853559">
    <w:abstractNumId w:val="0"/>
  </w:num>
  <w:num w:numId="19" w16cid:durableId="107818799">
    <w:abstractNumId w:val="13"/>
  </w:num>
  <w:num w:numId="20" w16cid:durableId="1934507008">
    <w:abstractNumId w:val="4"/>
  </w:num>
  <w:num w:numId="21" w16cid:durableId="869294536">
    <w:abstractNumId w:val="16"/>
  </w:num>
  <w:num w:numId="22" w16cid:durableId="19852034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90"/>
    <w:rsid w:val="000020AA"/>
    <w:rsid w:val="00002358"/>
    <w:rsid w:val="000027A1"/>
    <w:rsid w:val="00005926"/>
    <w:rsid w:val="0001126F"/>
    <w:rsid w:val="00012F10"/>
    <w:rsid w:val="00015739"/>
    <w:rsid w:val="00016AE5"/>
    <w:rsid w:val="00020636"/>
    <w:rsid w:val="0002153D"/>
    <w:rsid w:val="000266D9"/>
    <w:rsid w:val="00026B03"/>
    <w:rsid w:val="0003112D"/>
    <w:rsid w:val="000336BC"/>
    <w:rsid w:val="00034B5E"/>
    <w:rsid w:val="0004209E"/>
    <w:rsid w:val="00043E7E"/>
    <w:rsid w:val="000472B4"/>
    <w:rsid w:val="00050790"/>
    <w:rsid w:val="0005169D"/>
    <w:rsid w:val="00057032"/>
    <w:rsid w:val="000707EC"/>
    <w:rsid w:val="00074206"/>
    <w:rsid w:val="00081AB4"/>
    <w:rsid w:val="00081EDA"/>
    <w:rsid w:val="000827A0"/>
    <w:rsid w:val="000949C6"/>
    <w:rsid w:val="000977BF"/>
    <w:rsid w:val="000A05A3"/>
    <w:rsid w:val="000A2842"/>
    <w:rsid w:val="000B4836"/>
    <w:rsid w:val="000B6D96"/>
    <w:rsid w:val="000C0761"/>
    <w:rsid w:val="000C70E0"/>
    <w:rsid w:val="000C796A"/>
    <w:rsid w:val="000C7EEC"/>
    <w:rsid w:val="000D4D90"/>
    <w:rsid w:val="000D5A1A"/>
    <w:rsid w:val="000D6A5A"/>
    <w:rsid w:val="000E3BE2"/>
    <w:rsid w:val="000F22E4"/>
    <w:rsid w:val="000F2538"/>
    <w:rsid w:val="000F2741"/>
    <w:rsid w:val="000F3CA4"/>
    <w:rsid w:val="000F478A"/>
    <w:rsid w:val="000F49CF"/>
    <w:rsid w:val="000F558A"/>
    <w:rsid w:val="000F72FA"/>
    <w:rsid w:val="001005E9"/>
    <w:rsid w:val="00100731"/>
    <w:rsid w:val="0010280F"/>
    <w:rsid w:val="00102C0A"/>
    <w:rsid w:val="0010386A"/>
    <w:rsid w:val="00112383"/>
    <w:rsid w:val="00132F18"/>
    <w:rsid w:val="00134C26"/>
    <w:rsid w:val="00142D0E"/>
    <w:rsid w:val="00150C78"/>
    <w:rsid w:val="00151A2B"/>
    <w:rsid w:val="00152153"/>
    <w:rsid w:val="00152AFB"/>
    <w:rsid w:val="00161A4E"/>
    <w:rsid w:val="00162731"/>
    <w:rsid w:val="001869DB"/>
    <w:rsid w:val="001875D2"/>
    <w:rsid w:val="001911EF"/>
    <w:rsid w:val="00191B16"/>
    <w:rsid w:val="001A28B7"/>
    <w:rsid w:val="001A61E6"/>
    <w:rsid w:val="001B27B1"/>
    <w:rsid w:val="001B5209"/>
    <w:rsid w:val="001D0436"/>
    <w:rsid w:val="001D2C2E"/>
    <w:rsid w:val="001D656B"/>
    <w:rsid w:val="001E3048"/>
    <w:rsid w:val="001F1512"/>
    <w:rsid w:val="001F69F7"/>
    <w:rsid w:val="002028D2"/>
    <w:rsid w:val="0020339F"/>
    <w:rsid w:val="00205078"/>
    <w:rsid w:val="00211030"/>
    <w:rsid w:val="002405DF"/>
    <w:rsid w:val="00243737"/>
    <w:rsid w:val="002453BE"/>
    <w:rsid w:val="0024795F"/>
    <w:rsid w:val="002479DB"/>
    <w:rsid w:val="0025012A"/>
    <w:rsid w:val="002506F9"/>
    <w:rsid w:val="00250A8D"/>
    <w:rsid w:val="00253596"/>
    <w:rsid w:val="002576EE"/>
    <w:rsid w:val="0026040F"/>
    <w:rsid w:val="002704FF"/>
    <w:rsid w:val="00276A9E"/>
    <w:rsid w:val="00280506"/>
    <w:rsid w:val="00281914"/>
    <w:rsid w:val="00284CB1"/>
    <w:rsid w:val="002A6B16"/>
    <w:rsid w:val="002B640F"/>
    <w:rsid w:val="002C1443"/>
    <w:rsid w:val="002C1B7F"/>
    <w:rsid w:val="002D1DFB"/>
    <w:rsid w:val="002D4203"/>
    <w:rsid w:val="002D71E0"/>
    <w:rsid w:val="002E046A"/>
    <w:rsid w:val="002F4876"/>
    <w:rsid w:val="002F67B4"/>
    <w:rsid w:val="0031375C"/>
    <w:rsid w:val="00316E4E"/>
    <w:rsid w:val="00320B25"/>
    <w:rsid w:val="00322311"/>
    <w:rsid w:val="00324625"/>
    <w:rsid w:val="003317B0"/>
    <w:rsid w:val="00333DFD"/>
    <w:rsid w:val="00334223"/>
    <w:rsid w:val="0033508A"/>
    <w:rsid w:val="003367ED"/>
    <w:rsid w:val="00340760"/>
    <w:rsid w:val="00342BCC"/>
    <w:rsid w:val="0034509E"/>
    <w:rsid w:val="003458FA"/>
    <w:rsid w:val="003546E9"/>
    <w:rsid w:val="00355CCD"/>
    <w:rsid w:val="00357A8A"/>
    <w:rsid w:val="00364F8C"/>
    <w:rsid w:val="00370329"/>
    <w:rsid w:val="00374EC5"/>
    <w:rsid w:val="00377EF7"/>
    <w:rsid w:val="0038268E"/>
    <w:rsid w:val="003832E3"/>
    <w:rsid w:val="003841E3"/>
    <w:rsid w:val="0039211D"/>
    <w:rsid w:val="00393CC4"/>
    <w:rsid w:val="003A5373"/>
    <w:rsid w:val="003B1871"/>
    <w:rsid w:val="003B1957"/>
    <w:rsid w:val="003B1CEC"/>
    <w:rsid w:val="003B40D9"/>
    <w:rsid w:val="003B4515"/>
    <w:rsid w:val="003E087F"/>
    <w:rsid w:val="003E0C60"/>
    <w:rsid w:val="003E42DE"/>
    <w:rsid w:val="003F4523"/>
    <w:rsid w:val="003F5386"/>
    <w:rsid w:val="003F79D2"/>
    <w:rsid w:val="00411EE8"/>
    <w:rsid w:val="004148F0"/>
    <w:rsid w:val="00425E73"/>
    <w:rsid w:val="00430223"/>
    <w:rsid w:val="004309FA"/>
    <w:rsid w:val="00443EDF"/>
    <w:rsid w:val="00447E42"/>
    <w:rsid w:val="00453F15"/>
    <w:rsid w:val="00466B4A"/>
    <w:rsid w:val="00467C32"/>
    <w:rsid w:val="00470746"/>
    <w:rsid w:val="0047133B"/>
    <w:rsid w:val="00473C80"/>
    <w:rsid w:val="0048052D"/>
    <w:rsid w:val="00481235"/>
    <w:rsid w:val="00481631"/>
    <w:rsid w:val="004913DE"/>
    <w:rsid w:val="004A3862"/>
    <w:rsid w:val="004A38EB"/>
    <w:rsid w:val="004A76BC"/>
    <w:rsid w:val="004B2283"/>
    <w:rsid w:val="004B3498"/>
    <w:rsid w:val="004B4ABB"/>
    <w:rsid w:val="004C43D1"/>
    <w:rsid w:val="004D0DD4"/>
    <w:rsid w:val="004D0F50"/>
    <w:rsid w:val="004D4405"/>
    <w:rsid w:val="004D4980"/>
    <w:rsid w:val="004D762C"/>
    <w:rsid w:val="004E27C6"/>
    <w:rsid w:val="004E499C"/>
    <w:rsid w:val="004E5DA0"/>
    <w:rsid w:val="0050315C"/>
    <w:rsid w:val="00503306"/>
    <w:rsid w:val="0050498F"/>
    <w:rsid w:val="00514159"/>
    <w:rsid w:val="005169E6"/>
    <w:rsid w:val="00521CBA"/>
    <w:rsid w:val="005312A1"/>
    <w:rsid w:val="00532962"/>
    <w:rsid w:val="00534243"/>
    <w:rsid w:val="00535F52"/>
    <w:rsid w:val="00536C95"/>
    <w:rsid w:val="00544336"/>
    <w:rsid w:val="00545722"/>
    <w:rsid w:val="00547801"/>
    <w:rsid w:val="00551AB1"/>
    <w:rsid w:val="00553217"/>
    <w:rsid w:val="005542B8"/>
    <w:rsid w:val="00554FF7"/>
    <w:rsid w:val="0056319C"/>
    <w:rsid w:val="00564BFA"/>
    <w:rsid w:val="0056544F"/>
    <w:rsid w:val="00571E38"/>
    <w:rsid w:val="00575972"/>
    <w:rsid w:val="005762F1"/>
    <w:rsid w:val="00584F6F"/>
    <w:rsid w:val="005863EA"/>
    <w:rsid w:val="005A09FD"/>
    <w:rsid w:val="005A47F4"/>
    <w:rsid w:val="005A6029"/>
    <w:rsid w:val="005B45B4"/>
    <w:rsid w:val="005C1198"/>
    <w:rsid w:val="005C42C5"/>
    <w:rsid w:val="005D31DD"/>
    <w:rsid w:val="005E0713"/>
    <w:rsid w:val="005E2837"/>
    <w:rsid w:val="005F0FB3"/>
    <w:rsid w:val="005F1C76"/>
    <w:rsid w:val="005F2D4A"/>
    <w:rsid w:val="005F6BA7"/>
    <w:rsid w:val="006026C0"/>
    <w:rsid w:val="00603F4E"/>
    <w:rsid w:val="00607F52"/>
    <w:rsid w:val="00611944"/>
    <w:rsid w:val="006164B8"/>
    <w:rsid w:val="00617425"/>
    <w:rsid w:val="00620E4F"/>
    <w:rsid w:val="00627FCC"/>
    <w:rsid w:val="00640CE7"/>
    <w:rsid w:val="006460B7"/>
    <w:rsid w:val="0065086E"/>
    <w:rsid w:val="00651605"/>
    <w:rsid w:val="00665DB8"/>
    <w:rsid w:val="006751CC"/>
    <w:rsid w:val="006761ED"/>
    <w:rsid w:val="00681B20"/>
    <w:rsid w:val="00691949"/>
    <w:rsid w:val="00694A89"/>
    <w:rsid w:val="006A2D6E"/>
    <w:rsid w:val="006B322E"/>
    <w:rsid w:val="006B3B7D"/>
    <w:rsid w:val="006B48B5"/>
    <w:rsid w:val="006D027D"/>
    <w:rsid w:val="006E1419"/>
    <w:rsid w:val="006E2255"/>
    <w:rsid w:val="006E32D3"/>
    <w:rsid w:val="006F28EF"/>
    <w:rsid w:val="006F4E47"/>
    <w:rsid w:val="006F6225"/>
    <w:rsid w:val="006F63BF"/>
    <w:rsid w:val="00700B01"/>
    <w:rsid w:val="007013D4"/>
    <w:rsid w:val="007020E6"/>
    <w:rsid w:val="0071152E"/>
    <w:rsid w:val="00716E60"/>
    <w:rsid w:val="00723A5E"/>
    <w:rsid w:val="00725B91"/>
    <w:rsid w:val="0073058B"/>
    <w:rsid w:val="0075210F"/>
    <w:rsid w:val="0075425C"/>
    <w:rsid w:val="007643F3"/>
    <w:rsid w:val="00770E7F"/>
    <w:rsid w:val="0077238F"/>
    <w:rsid w:val="00772B88"/>
    <w:rsid w:val="0078186B"/>
    <w:rsid w:val="00781929"/>
    <w:rsid w:val="0079602A"/>
    <w:rsid w:val="00796EAE"/>
    <w:rsid w:val="007A6D4E"/>
    <w:rsid w:val="007A7353"/>
    <w:rsid w:val="007C3DE9"/>
    <w:rsid w:val="007C78E3"/>
    <w:rsid w:val="007D2343"/>
    <w:rsid w:val="007D5DD7"/>
    <w:rsid w:val="007D7CD5"/>
    <w:rsid w:val="007E4300"/>
    <w:rsid w:val="007F6931"/>
    <w:rsid w:val="007F6D99"/>
    <w:rsid w:val="00800432"/>
    <w:rsid w:val="008107B2"/>
    <w:rsid w:val="00811EDF"/>
    <w:rsid w:val="00814079"/>
    <w:rsid w:val="00821F73"/>
    <w:rsid w:val="0083223D"/>
    <w:rsid w:val="008404CC"/>
    <w:rsid w:val="00840EDF"/>
    <w:rsid w:val="008415B5"/>
    <w:rsid w:val="0084718A"/>
    <w:rsid w:val="0084723C"/>
    <w:rsid w:val="00871755"/>
    <w:rsid w:val="0088249E"/>
    <w:rsid w:val="008901E4"/>
    <w:rsid w:val="00894B4D"/>
    <w:rsid w:val="00896C1B"/>
    <w:rsid w:val="008976A5"/>
    <w:rsid w:val="008A6EC6"/>
    <w:rsid w:val="008B2BA2"/>
    <w:rsid w:val="008B4295"/>
    <w:rsid w:val="008B7FA5"/>
    <w:rsid w:val="008D00A5"/>
    <w:rsid w:val="008D3BC7"/>
    <w:rsid w:val="008D43DD"/>
    <w:rsid w:val="008D6334"/>
    <w:rsid w:val="008E5576"/>
    <w:rsid w:val="008E7240"/>
    <w:rsid w:val="008F1425"/>
    <w:rsid w:val="008F528C"/>
    <w:rsid w:val="0090772E"/>
    <w:rsid w:val="00910168"/>
    <w:rsid w:val="0091392A"/>
    <w:rsid w:val="009160A0"/>
    <w:rsid w:val="00924FBE"/>
    <w:rsid w:val="00927042"/>
    <w:rsid w:val="00935D3D"/>
    <w:rsid w:val="009420A1"/>
    <w:rsid w:val="00944116"/>
    <w:rsid w:val="0095384E"/>
    <w:rsid w:val="00953F7C"/>
    <w:rsid w:val="0096347A"/>
    <w:rsid w:val="00965AE4"/>
    <w:rsid w:val="009858D6"/>
    <w:rsid w:val="009866AF"/>
    <w:rsid w:val="009921A2"/>
    <w:rsid w:val="009932EA"/>
    <w:rsid w:val="00995619"/>
    <w:rsid w:val="009A3951"/>
    <w:rsid w:val="009B3E9D"/>
    <w:rsid w:val="009C0711"/>
    <w:rsid w:val="009C1B6F"/>
    <w:rsid w:val="009C69DD"/>
    <w:rsid w:val="009D44AB"/>
    <w:rsid w:val="009D58E7"/>
    <w:rsid w:val="009D5908"/>
    <w:rsid w:val="009D7D43"/>
    <w:rsid w:val="009E3521"/>
    <w:rsid w:val="009E7134"/>
    <w:rsid w:val="009F03AB"/>
    <w:rsid w:val="009F38C1"/>
    <w:rsid w:val="009F7A70"/>
    <w:rsid w:val="00A00C3C"/>
    <w:rsid w:val="00A0293C"/>
    <w:rsid w:val="00A0323E"/>
    <w:rsid w:val="00A069C6"/>
    <w:rsid w:val="00A1381E"/>
    <w:rsid w:val="00A22D80"/>
    <w:rsid w:val="00A24564"/>
    <w:rsid w:val="00A25FC6"/>
    <w:rsid w:val="00A463D8"/>
    <w:rsid w:val="00A61AFC"/>
    <w:rsid w:val="00A63F31"/>
    <w:rsid w:val="00A74CB5"/>
    <w:rsid w:val="00A81813"/>
    <w:rsid w:val="00A90E91"/>
    <w:rsid w:val="00A947B2"/>
    <w:rsid w:val="00A96706"/>
    <w:rsid w:val="00AA15EF"/>
    <w:rsid w:val="00AA4F90"/>
    <w:rsid w:val="00AA51A6"/>
    <w:rsid w:val="00AA6197"/>
    <w:rsid w:val="00AA66EA"/>
    <w:rsid w:val="00AB3CC4"/>
    <w:rsid w:val="00AC536C"/>
    <w:rsid w:val="00AC77BA"/>
    <w:rsid w:val="00AD4006"/>
    <w:rsid w:val="00AD5206"/>
    <w:rsid w:val="00AD5724"/>
    <w:rsid w:val="00AE1541"/>
    <w:rsid w:val="00AE4EA9"/>
    <w:rsid w:val="00AF5BF4"/>
    <w:rsid w:val="00AF6012"/>
    <w:rsid w:val="00B03838"/>
    <w:rsid w:val="00B0383A"/>
    <w:rsid w:val="00B13239"/>
    <w:rsid w:val="00B134C7"/>
    <w:rsid w:val="00B30025"/>
    <w:rsid w:val="00B411A1"/>
    <w:rsid w:val="00B41BDE"/>
    <w:rsid w:val="00B426AE"/>
    <w:rsid w:val="00B47767"/>
    <w:rsid w:val="00B52771"/>
    <w:rsid w:val="00B6152A"/>
    <w:rsid w:val="00B62DA0"/>
    <w:rsid w:val="00B63B28"/>
    <w:rsid w:val="00B64AD8"/>
    <w:rsid w:val="00B65776"/>
    <w:rsid w:val="00B724A7"/>
    <w:rsid w:val="00B748AA"/>
    <w:rsid w:val="00B779F6"/>
    <w:rsid w:val="00B82477"/>
    <w:rsid w:val="00B8522D"/>
    <w:rsid w:val="00B9359F"/>
    <w:rsid w:val="00B96459"/>
    <w:rsid w:val="00BA70DE"/>
    <w:rsid w:val="00BB3727"/>
    <w:rsid w:val="00BB7B43"/>
    <w:rsid w:val="00BC2624"/>
    <w:rsid w:val="00BD07C6"/>
    <w:rsid w:val="00BD4A38"/>
    <w:rsid w:val="00BE5030"/>
    <w:rsid w:val="00BF157D"/>
    <w:rsid w:val="00C02C3B"/>
    <w:rsid w:val="00C0573E"/>
    <w:rsid w:val="00C06414"/>
    <w:rsid w:val="00C21809"/>
    <w:rsid w:val="00C2508A"/>
    <w:rsid w:val="00C27E46"/>
    <w:rsid w:val="00C33BF3"/>
    <w:rsid w:val="00C43461"/>
    <w:rsid w:val="00C65552"/>
    <w:rsid w:val="00C70FE7"/>
    <w:rsid w:val="00C734F8"/>
    <w:rsid w:val="00C77D0C"/>
    <w:rsid w:val="00C86936"/>
    <w:rsid w:val="00C90C75"/>
    <w:rsid w:val="00C921F1"/>
    <w:rsid w:val="00C93CA9"/>
    <w:rsid w:val="00CA18E5"/>
    <w:rsid w:val="00CA37AA"/>
    <w:rsid w:val="00CA7D4A"/>
    <w:rsid w:val="00CB454C"/>
    <w:rsid w:val="00CB7194"/>
    <w:rsid w:val="00CC121D"/>
    <w:rsid w:val="00CC23A2"/>
    <w:rsid w:val="00CC6240"/>
    <w:rsid w:val="00CD0049"/>
    <w:rsid w:val="00CD1707"/>
    <w:rsid w:val="00CE0669"/>
    <w:rsid w:val="00CE1979"/>
    <w:rsid w:val="00CE1A4A"/>
    <w:rsid w:val="00CE2768"/>
    <w:rsid w:val="00CE3E90"/>
    <w:rsid w:val="00CE6D0F"/>
    <w:rsid w:val="00CF1E59"/>
    <w:rsid w:val="00CF2073"/>
    <w:rsid w:val="00CF3B48"/>
    <w:rsid w:val="00CF54CD"/>
    <w:rsid w:val="00D01FA7"/>
    <w:rsid w:val="00D155A9"/>
    <w:rsid w:val="00D2359C"/>
    <w:rsid w:val="00D25DC2"/>
    <w:rsid w:val="00D301A1"/>
    <w:rsid w:val="00D33C39"/>
    <w:rsid w:val="00D34125"/>
    <w:rsid w:val="00D46961"/>
    <w:rsid w:val="00D56F47"/>
    <w:rsid w:val="00D6298D"/>
    <w:rsid w:val="00D672C4"/>
    <w:rsid w:val="00D70021"/>
    <w:rsid w:val="00D71B39"/>
    <w:rsid w:val="00D763EF"/>
    <w:rsid w:val="00D76A24"/>
    <w:rsid w:val="00D808C4"/>
    <w:rsid w:val="00D84266"/>
    <w:rsid w:val="00DA38EF"/>
    <w:rsid w:val="00DA5B3E"/>
    <w:rsid w:val="00DB0797"/>
    <w:rsid w:val="00DB07B5"/>
    <w:rsid w:val="00DB3771"/>
    <w:rsid w:val="00DD1458"/>
    <w:rsid w:val="00DE2354"/>
    <w:rsid w:val="00DE4ABB"/>
    <w:rsid w:val="00DE5CC7"/>
    <w:rsid w:val="00DE70CF"/>
    <w:rsid w:val="00DF0961"/>
    <w:rsid w:val="00DF184E"/>
    <w:rsid w:val="00DF76CE"/>
    <w:rsid w:val="00E14368"/>
    <w:rsid w:val="00E1472F"/>
    <w:rsid w:val="00E148D9"/>
    <w:rsid w:val="00E17000"/>
    <w:rsid w:val="00E22BE1"/>
    <w:rsid w:val="00E264EB"/>
    <w:rsid w:val="00E300F9"/>
    <w:rsid w:val="00E5057D"/>
    <w:rsid w:val="00E5082F"/>
    <w:rsid w:val="00E53D1E"/>
    <w:rsid w:val="00E5626D"/>
    <w:rsid w:val="00E604A4"/>
    <w:rsid w:val="00E67C3F"/>
    <w:rsid w:val="00E77C98"/>
    <w:rsid w:val="00E81414"/>
    <w:rsid w:val="00E8587E"/>
    <w:rsid w:val="00E8764F"/>
    <w:rsid w:val="00E90308"/>
    <w:rsid w:val="00E930A4"/>
    <w:rsid w:val="00EB07F0"/>
    <w:rsid w:val="00EB5E73"/>
    <w:rsid w:val="00EC5662"/>
    <w:rsid w:val="00EC7633"/>
    <w:rsid w:val="00ED7E58"/>
    <w:rsid w:val="00EE03AD"/>
    <w:rsid w:val="00EE6CC7"/>
    <w:rsid w:val="00EF045B"/>
    <w:rsid w:val="00EF5A18"/>
    <w:rsid w:val="00F00938"/>
    <w:rsid w:val="00F051D5"/>
    <w:rsid w:val="00F055AE"/>
    <w:rsid w:val="00F136E6"/>
    <w:rsid w:val="00F43021"/>
    <w:rsid w:val="00F44E3D"/>
    <w:rsid w:val="00F52671"/>
    <w:rsid w:val="00F52BE6"/>
    <w:rsid w:val="00F533EE"/>
    <w:rsid w:val="00F65710"/>
    <w:rsid w:val="00F66C8E"/>
    <w:rsid w:val="00F77295"/>
    <w:rsid w:val="00F77B2E"/>
    <w:rsid w:val="00F77FCC"/>
    <w:rsid w:val="00F812B5"/>
    <w:rsid w:val="00F85624"/>
    <w:rsid w:val="00F86A7D"/>
    <w:rsid w:val="00F87F61"/>
    <w:rsid w:val="00FA4F4E"/>
    <w:rsid w:val="00FB6B71"/>
    <w:rsid w:val="00FC2EAD"/>
    <w:rsid w:val="00FD2E6C"/>
    <w:rsid w:val="00FD75AD"/>
    <w:rsid w:val="00FE7571"/>
    <w:rsid w:val="00FF577B"/>
    <w:rsid w:val="013C9B75"/>
    <w:rsid w:val="047FD49B"/>
    <w:rsid w:val="04A34177"/>
    <w:rsid w:val="04A54DDB"/>
    <w:rsid w:val="050EAD1A"/>
    <w:rsid w:val="08EC90CE"/>
    <w:rsid w:val="09029C52"/>
    <w:rsid w:val="0B98907E"/>
    <w:rsid w:val="0C7A4C3D"/>
    <w:rsid w:val="0C9B6CB6"/>
    <w:rsid w:val="0DCD3445"/>
    <w:rsid w:val="11512936"/>
    <w:rsid w:val="117F33AC"/>
    <w:rsid w:val="11BE40A3"/>
    <w:rsid w:val="14868AE0"/>
    <w:rsid w:val="15554C3D"/>
    <w:rsid w:val="173CCC62"/>
    <w:rsid w:val="19C01C96"/>
    <w:rsid w:val="1E8E0184"/>
    <w:rsid w:val="219B9ACE"/>
    <w:rsid w:val="21E4A617"/>
    <w:rsid w:val="2300DC5B"/>
    <w:rsid w:val="23132FA8"/>
    <w:rsid w:val="23627963"/>
    <w:rsid w:val="23E4DB34"/>
    <w:rsid w:val="25C5922A"/>
    <w:rsid w:val="26DC2431"/>
    <w:rsid w:val="291B5A0E"/>
    <w:rsid w:val="298921D0"/>
    <w:rsid w:val="2E44506D"/>
    <w:rsid w:val="2FFD32B5"/>
    <w:rsid w:val="30B96C31"/>
    <w:rsid w:val="3341B258"/>
    <w:rsid w:val="33FFCD6B"/>
    <w:rsid w:val="3634F5A9"/>
    <w:rsid w:val="36A06204"/>
    <w:rsid w:val="3C0AAF34"/>
    <w:rsid w:val="3C0B37E5"/>
    <w:rsid w:val="3CBBF93E"/>
    <w:rsid w:val="3D7E8569"/>
    <w:rsid w:val="3EEF5706"/>
    <w:rsid w:val="3FDC4ECB"/>
    <w:rsid w:val="420B2885"/>
    <w:rsid w:val="43D0C4A2"/>
    <w:rsid w:val="4738D575"/>
    <w:rsid w:val="47F544B6"/>
    <w:rsid w:val="49C88AE0"/>
    <w:rsid w:val="4B17D0CD"/>
    <w:rsid w:val="4B31F38A"/>
    <w:rsid w:val="4B54E231"/>
    <w:rsid w:val="4BD1254D"/>
    <w:rsid w:val="4C0F0446"/>
    <w:rsid w:val="4C57AEB2"/>
    <w:rsid w:val="4CB5DFC2"/>
    <w:rsid w:val="4E485314"/>
    <w:rsid w:val="52CA445C"/>
    <w:rsid w:val="542A6992"/>
    <w:rsid w:val="5548AD18"/>
    <w:rsid w:val="556E168F"/>
    <w:rsid w:val="57080465"/>
    <w:rsid w:val="58A598BF"/>
    <w:rsid w:val="5A488586"/>
    <w:rsid w:val="5B05CD1C"/>
    <w:rsid w:val="5C2F7294"/>
    <w:rsid w:val="5DF9F865"/>
    <w:rsid w:val="60E7B91F"/>
    <w:rsid w:val="61D0037C"/>
    <w:rsid w:val="63113187"/>
    <w:rsid w:val="64A9F55D"/>
    <w:rsid w:val="64AEFA26"/>
    <w:rsid w:val="662CABAA"/>
    <w:rsid w:val="6A479F95"/>
    <w:rsid w:val="6A605D54"/>
    <w:rsid w:val="6B2F92FA"/>
    <w:rsid w:val="6B6A9E5D"/>
    <w:rsid w:val="6C11CBF3"/>
    <w:rsid w:val="6D0A7D08"/>
    <w:rsid w:val="6DA11F96"/>
    <w:rsid w:val="6EDAAAA9"/>
    <w:rsid w:val="7346D131"/>
    <w:rsid w:val="750FA6F7"/>
    <w:rsid w:val="757BF29D"/>
    <w:rsid w:val="75CE1A3B"/>
    <w:rsid w:val="76A15EC3"/>
    <w:rsid w:val="79E35E2F"/>
    <w:rsid w:val="7B2C1982"/>
    <w:rsid w:val="7C692D21"/>
    <w:rsid w:val="7C7B6AA6"/>
    <w:rsid w:val="7C9C69DA"/>
    <w:rsid w:val="7DFCB6E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9F8C"/>
  <w15:chartTrackingRefBased/>
  <w15:docId w15:val="{8D5DC0EE-DBBF-465D-9C8A-7478FCD9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0049"/>
    <w:pPr>
      <w:spacing w:after="0" w:line="240" w:lineRule="auto"/>
    </w:pPr>
    <w:rPr>
      <w:rFonts w:ascii="Calibri" w:hAnsi="Calibri" w:cs="Times New Roman"/>
      <w:sz w:val="24"/>
      <w:szCs w:val="20"/>
      <w:lang w:eastAsia="en-GB"/>
    </w:rPr>
  </w:style>
  <w:style w:type="paragraph" w:styleId="Heading1">
    <w:name w:val="heading 1"/>
    <w:basedOn w:val="Normal"/>
    <w:next w:val="BodyText"/>
    <w:link w:val="Heading1Char"/>
    <w:qFormat/>
    <w:rsid w:val="002C1443"/>
    <w:pPr>
      <w:keepNext/>
      <w:spacing w:after="120"/>
      <w:outlineLvl w:val="0"/>
    </w:pPr>
    <w:rPr>
      <w:b/>
      <w:sz w:val="28"/>
    </w:rPr>
  </w:style>
  <w:style w:type="paragraph" w:styleId="Heading2">
    <w:name w:val="heading 2"/>
    <w:basedOn w:val="Normal"/>
    <w:next w:val="BodyText"/>
    <w:link w:val="Heading2Char"/>
    <w:qFormat/>
    <w:rsid w:val="002C1443"/>
    <w:pPr>
      <w:keepNext/>
      <w:spacing w:after="120"/>
      <w:outlineLvl w:val="1"/>
    </w:pPr>
    <w:rPr>
      <w:b/>
    </w:rPr>
  </w:style>
  <w:style w:type="paragraph" w:styleId="Heading3">
    <w:name w:val="heading 3"/>
    <w:basedOn w:val="Normal"/>
    <w:next w:val="BodyText"/>
    <w:link w:val="Heading3Char"/>
    <w:qFormat/>
    <w:rsid w:val="002C1443"/>
    <w:pPr>
      <w:keepNext/>
      <w:spacing w:after="120"/>
      <w:outlineLvl w:val="2"/>
    </w:pPr>
    <w:rPr>
      <w:i/>
    </w:rPr>
  </w:style>
  <w:style w:type="paragraph" w:styleId="Heading4">
    <w:name w:val="heading 4"/>
    <w:basedOn w:val="Normal"/>
    <w:link w:val="Heading4Char"/>
    <w:semiHidden/>
    <w:qFormat/>
    <w:rsid w:val="002C1443"/>
    <w:pPr>
      <w:outlineLvl w:val="3"/>
    </w:pPr>
  </w:style>
  <w:style w:type="paragraph" w:styleId="Heading5">
    <w:name w:val="heading 5"/>
    <w:basedOn w:val="Normal"/>
    <w:link w:val="Heading5Char"/>
    <w:semiHidden/>
    <w:qFormat/>
    <w:rsid w:val="002C1443"/>
    <w:pPr>
      <w:outlineLvl w:val="4"/>
    </w:pPr>
  </w:style>
  <w:style w:type="paragraph" w:styleId="Heading6">
    <w:name w:val="heading 6"/>
    <w:basedOn w:val="Normal"/>
    <w:link w:val="Heading6Char"/>
    <w:semiHidden/>
    <w:qFormat/>
    <w:rsid w:val="002C1443"/>
    <w:pPr>
      <w:outlineLvl w:val="5"/>
    </w:pPr>
  </w:style>
  <w:style w:type="paragraph" w:styleId="Heading7">
    <w:name w:val="heading 7"/>
    <w:basedOn w:val="Normal"/>
    <w:next w:val="Normal"/>
    <w:link w:val="Heading7Char"/>
    <w:semiHidden/>
    <w:qFormat/>
    <w:rsid w:val="002C1443"/>
    <w:pPr>
      <w:outlineLvl w:val="6"/>
    </w:pPr>
  </w:style>
  <w:style w:type="paragraph" w:styleId="Heading8">
    <w:name w:val="heading 8"/>
    <w:basedOn w:val="Normal"/>
    <w:next w:val="Normal"/>
    <w:link w:val="Heading8Char"/>
    <w:semiHidden/>
    <w:qFormat/>
    <w:rsid w:val="002C1443"/>
    <w:pPr>
      <w:outlineLvl w:val="7"/>
    </w:pPr>
  </w:style>
  <w:style w:type="paragraph" w:styleId="Heading9">
    <w:name w:val="heading 9"/>
    <w:basedOn w:val="Normal"/>
    <w:next w:val="Normal"/>
    <w:link w:val="Heading9Char"/>
    <w:semiHidden/>
    <w:qFormat/>
    <w:rsid w:val="002C14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sheading">
    <w:name w:val="Attachments heading"/>
    <w:basedOn w:val="Normal"/>
    <w:next w:val="BodyText"/>
    <w:rsid w:val="002C1443"/>
    <w:pPr>
      <w:keepNext/>
      <w:pageBreakBefore/>
      <w:numPr>
        <w:numId w:val="1"/>
      </w:numPr>
      <w:spacing w:after="120"/>
    </w:pPr>
    <w:rPr>
      <w:b/>
      <w:sz w:val="28"/>
    </w:rPr>
  </w:style>
  <w:style w:type="paragraph" w:styleId="BodyText">
    <w:name w:val="Body Text"/>
    <w:basedOn w:val="Normal"/>
    <w:link w:val="BodyTextChar"/>
    <w:qFormat/>
    <w:rsid w:val="002C1443"/>
    <w:pPr>
      <w:spacing w:after="240" w:line="264" w:lineRule="atLeast"/>
    </w:pPr>
  </w:style>
  <w:style w:type="character" w:customStyle="1" w:styleId="BodyTextChar">
    <w:name w:val="Body Text Char"/>
    <w:basedOn w:val="DefaultParagraphFont"/>
    <w:link w:val="BodyText"/>
    <w:rsid w:val="002C1443"/>
    <w:rPr>
      <w:rFonts w:ascii="Calibri" w:eastAsia="Times New Roman" w:hAnsi="Calibri" w:cs="Times New Roman"/>
      <w:sz w:val="24"/>
      <w:szCs w:val="20"/>
      <w:lang w:eastAsia="en-GB"/>
    </w:rPr>
  </w:style>
  <w:style w:type="numbering" w:customStyle="1" w:styleId="Attachmentsliststyle">
    <w:name w:val="Attachments list style"/>
    <w:basedOn w:val="NoList"/>
    <w:uiPriority w:val="99"/>
    <w:rsid w:val="002C1443"/>
    <w:pPr>
      <w:numPr>
        <w:numId w:val="1"/>
      </w:numPr>
    </w:pPr>
  </w:style>
  <w:style w:type="paragraph" w:styleId="BalloonText">
    <w:name w:val="Balloon Text"/>
    <w:basedOn w:val="Normal"/>
    <w:link w:val="BalloonTextChar"/>
    <w:semiHidden/>
    <w:rsid w:val="002C1443"/>
    <w:rPr>
      <w:rFonts w:ascii="Tahoma" w:hAnsi="Tahoma" w:cs="Tahoma"/>
      <w:sz w:val="16"/>
      <w:szCs w:val="16"/>
    </w:rPr>
  </w:style>
  <w:style w:type="character" w:customStyle="1" w:styleId="BalloonTextChar">
    <w:name w:val="Balloon Text Char"/>
    <w:basedOn w:val="DefaultParagraphFont"/>
    <w:link w:val="BalloonText"/>
    <w:semiHidden/>
    <w:rsid w:val="002C1443"/>
    <w:rPr>
      <w:rFonts w:ascii="Tahoma" w:eastAsia="Times New Roman" w:hAnsi="Tahoma" w:cs="Tahoma"/>
      <w:sz w:val="16"/>
      <w:szCs w:val="16"/>
      <w:lang w:eastAsia="en-GB"/>
    </w:rPr>
  </w:style>
  <w:style w:type="paragraph" w:styleId="BodyTextIndent">
    <w:name w:val="Body Text Indent"/>
    <w:basedOn w:val="BodyText"/>
    <w:link w:val="BodyTextIndentChar"/>
    <w:qFormat/>
    <w:rsid w:val="002C1443"/>
    <w:pPr>
      <w:ind w:left="709"/>
    </w:pPr>
  </w:style>
  <w:style w:type="character" w:customStyle="1" w:styleId="BodyTextIndentChar">
    <w:name w:val="Body Text Indent Char"/>
    <w:basedOn w:val="DefaultParagraphFont"/>
    <w:link w:val="BodyTextIndent"/>
    <w:rsid w:val="002C1443"/>
    <w:rPr>
      <w:rFonts w:ascii="Calibri" w:eastAsia="Times New Roman" w:hAnsi="Calibri" w:cs="Times New Roman"/>
      <w:sz w:val="24"/>
      <w:szCs w:val="20"/>
      <w:lang w:eastAsia="en-GB"/>
    </w:rPr>
  </w:style>
  <w:style w:type="paragraph" w:customStyle="1" w:styleId="Bullet">
    <w:name w:val="Bullet"/>
    <w:basedOn w:val="Normal"/>
    <w:qFormat/>
    <w:rsid w:val="002C1443"/>
    <w:pPr>
      <w:numPr>
        <w:numId w:val="2"/>
      </w:numPr>
      <w:spacing w:before="120"/>
    </w:pPr>
  </w:style>
  <w:style w:type="numbering" w:customStyle="1" w:styleId="Bulletliststyle">
    <w:name w:val="Bullet list style"/>
    <w:basedOn w:val="NoList"/>
    <w:uiPriority w:val="99"/>
    <w:rsid w:val="002C1443"/>
    <w:pPr>
      <w:numPr>
        <w:numId w:val="2"/>
      </w:numPr>
    </w:pPr>
  </w:style>
  <w:style w:type="paragraph" w:styleId="Date">
    <w:name w:val="Date"/>
    <w:basedOn w:val="Normal"/>
    <w:next w:val="BodyText"/>
    <w:link w:val="DateChar"/>
    <w:semiHidden/>
    <w:rsid w:val="002C1443"/>
    <w:pPr>
      <w:spacing w:after="454"/>
    </w:pPr>
  </w:style>
  <w:style w:type="character" w:customStyle="1" w:styleId="DateChar">
    <w:name w:val="Date Char"/>
    <w:basedOn w:val="DefaultParagraphFont"/>
    <w:link w:val="Date"/>
    <w:semiHidden/>
    <w:rsid w:val="002C1443"/>
    <w:rPr>
      <w:rFonts w:ascii="Calibri" w:eastAsia="Times New Roman" w:hAnsi="Calibri" w:cs="Times New Roman"/>
      <w:sz w:val="24"/>
      <w:szCs w:val="20"/>
      <w:lang w:eastAsia="en-GB"/>
    </w:rPr>
  </w:style>
  <w:style w:type="paragraph" w:styleId="EnvelopeAddress">
    <w:name w:val="envelope address"/>
    <w:basedOn w:val="Normal"/>
    <w:semiHidden/>
    <w:rsid w:val="002C1443"/>
    <w:pPr>
      <w:framePr w:w="7920" w:h="1980" w:hRule="exact" w:hSpace="180" w:wrap="auto" w:hAnchor="page" w:xAlign="center" w:yAlign="bottom"/>
      <w:ind w:left="2880"/>
    </w:pPr>
    <w:rPr>
      <w:rFonts w:cs="Arial"/>
    </w:rPr>
  </w:style>
  <w:style w:type="paragraph" w:styleId="EnvelopeReturn">
    <w:name w:val="envelope return"/>
    <w:basedOn w:val="Normal"/>
    <w:semiHidden/>
    <w:rsid w:val="002C1443"/>
    <w:rPr>
      <w:rFonts w:cs="Arial"/>
      <w:color w:val="003366"/>
      <w:sz w:val="18"/>
      <w:szCs w:val="18"/>
    </w:rPr>
  </w:style>
  <w:style w:type="paragraph" w:styleId="Footer">
    <w:name w:val="footer"/>
    <w:basedOn w:val="Normal"/>
    <w:link w:val="FooterChar"/>
    <w:uiPriority w:val="99"/>
    <w:rsid w:val="002C1443"/>
    <w:pPr>
      <w:tabs>
        <w:tab w:val="center" w:pos="4536"/>
        <w:tab w:val="right" w:pos="9072"/>
      </w:tabs>
      <w:jc w:val="center"/>
    </w:pPr>
    <w:rPr>
      <w:sz w:val="20"/>
    </w:rPr>
  </w:style>
  <w:style w:type="character" w:customStyle="1" w:styleId="FooterChar">
    <w:name w:val="Footer Char"/>
    <w:basedOn w:val="DefaultParagraphFont"/>
    <w:link w:val="Footer"/>
    <w:uiPriority w:val="99"/>
    <w:rsid w:val="002C1443"/>
    <w:rPr>
      <w:rFonts w:ascii="Calibri" w:eastAsia="Times New Roman" w:hAnsi="Calibri" w:cs="Times New Roman"/>
      <w:sz w:val="20"/>
      <w:szCs w:val="20"/>
      <w:lang w:eastAsia="en-GB"/>
    </w:rPr>
  </w:style>
  <w:style w:type="character" w:styleId="FootnoteReference">
    <w:name w:val="footnote reference"/>
    <w:basedOn w:val="DefaultParagraphFont"/>
    <w:semiHidden/>
    <w:rsid w:val="002C1443"/>
    <w:rPr>
      <w:vertAlign w:val="superscript"/>
    </w:rPr>
  </w:style>
  <w:style w:type="paragraph" w:styleId="FootnoteText">
    <w:name w:val="footnote text"/>
    <w:basedOn w:val="Normal"/>
    <w:link w:val="FootnoteTextChar"/>
    <w:semiHidden/>
    <w:rsid w:val="002C1443"/>
    <w:pPr>
      <w:ind w:left="425" w:hanging="425"/>
    </w:pPr>
    <w:rPr>
      <w:sz w:val="20"/>
    </w:rPr>
  </w:style>
  <w:style w:type="character" w:customStyle="1" w:styleId="FootnoteTextChar">
    <w:name w:val="Footnote Text Char"/>
    <w:basedOn w:val="DefaultParagraphFont"/>
    <w:link w:val="FootnoteText"/>
    <w:semiHidden/>
    <w:rsid w:val="002C1443"/>
    <w:rPr>
      <w:rFonts w:ascii="Calibri" w:eastAsia="Times New Roman" w:hAnsi="Calibri" w:cs="Times New Roman"/>
      <w:sz w:val="20"/>
      <w:szCs w:val="20"/>
      <w:lang w:eastAsia="en-GB"/>
    </w:rPr>
  </w:style>
  <w:style w:type="paragraph" w:styleId="Header">
    <w:name w:val="header"/>
    <w:basedOn w:val="Normal"/>
    <w:link w:val="HeaderChar"/>
    <w:semiHidden/>
    <w:rsid w:val="002C1443"/>
    <w:pPr>
      <w:tabs>
        <w:tab w:val="center" w:pos="4153"/>
        <w:tab w:val="right" w:pos="8306"/>
      </w:tabs>
      <w:jc w:val="center"/>
    </w:pPr>
  </w:style>
  <w:style w:type="character" w:customStyle="1" w:styleId="HeaderChar">
    <w:name w:val="Header Char"/>
    <w:basedOn w:val="DefaultParagraphFont"/>
    <w:link w:val="Header"/>
    <w:semiHidden/>
    <w:rsid w:val="002C1443"/>
    <w:rPr>
      <w:rFonts w:ascii="Calibri" w:eastAsia="Times New Roman" w:hAnsi="Calibri" w:cs="Times New Roman"/>
      <w:sz w:val="24"/>
      <w:szCs w:val="20"/>
      <w:lang w:eastAsia="en-GB"/>
    </w:rPr>
  </w:style>
  <w:style w:type="character" w:customStyle="1" w:styleId="Heading1Char">
    <w:name w:val="Heading 1 Char"/>
    <w:basedOn w:val="DefaultParagraphFont"/>
    <w:link w:val="Heading1"/>
    <w:rsid w:val="002C1443"/>
    <w:rPr>
      <w:rFonts w:ascii="Calibri" w:eastAsia="Times New Roman" w:hAnsi="Calibri" w:cs="Times New Roman"/>
      <w:b/>
      <w:sz w:val="28"/>
      <w:szCs w:val="20"/>
      <w:lang w:eastAsia="en-GB"/>
    </w:rPr>
  </w:style>
  <w:style w:type="character" w:customStyle="1" w:styleId="Heading2Char">
    <w:name w:val="Heading 2 Char"/>
    <w:basedOn w:val="DefaultParagraphFont"/>
    <w:link w:val="Heading2"/>
    <w:rsid w:val="002C1443"/>
    <w:rPr>
      <w:rFonts w:ascii="Calibri" w:eastAsia="Times New Roman" w:hAnsi="Calibri" w:cs="Times New Roman"/>
      <w:b/>
      <w:sz w:val="24"/>
      <w:szCs w:val="20"/>
      <w:lang w:eastAsia="en-GB"/>
    </w:rPr>
  </w:style>
  <w:style w:type="character" w:customStyle="1" w:styleId="Heading3Char">
    <w:name w:val="Heading 3 Char"/>
    <w:basedOn w:val="DefaultParagraphFont"/>
    <w:link w:val="Heading3"/>
    <w:rsid w:val="002C1443"/>
    <w:rPr>
      <w:rFonts w:ascii="Calibri" w:eastAsia="Times New Roman" w:hAnsi="Calibri" w:cs="Times New Roman"/>
      <w:i/>
      <w:sz w:val="24"/>
      <w:szCs w:val="20"/>
      <w:lang w:eastAsia="en-GB"/>
    </w:rPr>
  </w:style>
  <w:style w:type="character" w:customStyle="1" w:styleId="Heading4Char">
    <w:name w:val="Heading 4 Char"/>
    <w:basedOn w:val="DefaultParagraphFont"/>
    <w:link w:val="Heading4"/>
    <w:semiHidden/>
    <w:rsid w:val="002C1443"/>
    <w:rPr>
      <w:rFonts w:ascii="Calibri" w:eastAsia="Times New Roman" w:hAnsi="Calibri" w:cs="Times New Roman"/>
      <w:sz w:val="24"/>
      <w:szCs w:val="20"/>
      <w:lang w:eastAsia="en-GB"/>
    </w:rPr>
  </w:style>
  <w:style w:type="character" w:customStyle="1" w:styleId="Heading5Char">
    <w:name w:val="Heading 5 Char"/>
    <w:basedOn w:val="DefaultParagraphFont"/>
    <w:link w:val="Heading5"/>
    <w:semiHidden/>
    <w:rsid w:val="002C1443"/>
    <w:rPr>
      <w:rFonts w:ascii="Calibri" w:eastAsia="Times New Roman" w:hAnsi="Calibri" w:cs="Times New Roman"/>
      <w:sz w:val="24"/>
      <w:szCs w:val="20"/>
      <w:lang w:eastAsia="en-GB"/>
    </w:rPr>
  </w:style>
  <w:style w:type="character" w:customStyle="1" w:styleId="Heading6Char">
    <w:name w:val="Heading 6 Char"/>
    <w:basedOn w:val="DefaultParagraphFont"/>
    <w:link w:val="Heading6"/>
    <w:semiHidden/>
    <w:rsid w:val="002C1443"/>
    <w:rPr>
      <w:rFonts w:ascii="Calibri" w:eastAsia="Times New Roman" w:hAnsi="Calibri" w:cs="Times New Roman"/>
      <w:sz w:val="24"/>
      <w:szCs w:val="20"/>
      <w:lang w:eastAsia="en-GB"/>
    </w:rPr>
  </w:style>
  <w:style w:type="character" w:customStyle="1" w:styleId="Heading7Char">
    <w:name w:val="Heading 7 Char"/>
    <w:basedOn w:val="DefaultParagraphFont"/>
    <w:link w:val="Heading7"/>
    <w:semiHidden/>
    <w:rsid w:val="002C1443"/>
    <w:rPr>
      <w:rFonts w:ascii="Calibri" w:eastAsia="Times New Roman" w:hAnsi="Calibri" w:cs="Times New Roman"/>
      <w:sz w:val="24"/>
      <w:szCs w:val="20"/>
      <w:lang w:eastAsia="en-GB"/>
    </w:rPr>
  </w:style>
  <w:style w:type="character" w:customStyle="1" w:styleId="Heading8Char">
    <w:name w:val="Heading 8 Char"/>
    <w:basedOn w:val="DefaultParagraphFont"/>
    <w:link w:val="Heading8"/>
    <w:semiHidden/>
    <w:rsid w:val="002C1443"/>
    <w:rPr>
      <w:rFonts w:ascii="Calibri" w:eastAsia="Times New Roman" w:hAnsi="Calibri" w:cs="Times New Roman"/>
      <w:sz w:val="24"/>
      <w:szCs w:val="20"/>
      <w:lang w:eastAsia="en-GB"/>
    </w:rPr>
  </w:style>
  <w:style w:type="character" w:customStyle="1" w:styleId="Heading9Char">
    <w:name w:val="Heading 9 Char"/>
    <w:basedOn w:val="DefaultParagraphFont"/>
    <w:link w:val="Heading9"/>
    <w:semiHidden/>
    <w:rsid w:val="002C1443"/>
    <w:rPr>
      <w:rFonts w:ascii="Calibri" w:eastAsia="Times New Roman" w:hAnsi="Calibri" w:cs="Times New Roman"/>
      <w:sz w:val="24"/>
      <w:szCs w:val="20"/>
      <w:lang w:eastAsia="en-GB"/>
    </w:rPr>
  </w:style>
  <w:style w:type="character" w:styleId="Hyperlink">
    <w:name w:val="Hyperlink"/>
    <w:basedOn w:val="DefaultParagraphFont"/>
    <w:rsid w:val="002C1443"/>
    <w:rPr>
      <w:color w:val="0000FF"/>
      <w:u w:val="single"/>
    </w:rPr>
  </w:style>
  <w:style w:type="paragraph" w:customStyle="1" w:styleId="ImanageHeader">
    <w:name w:val="ImanageHeader"/>
    <w:basedOn w:val="Normal"/>
    <w:semiHidden/>
    <w:rsid w:val="002C1443"/>
    <w:pPr>
      <w:jc w:val="right"/>
    </w:pPr>
    <w:rPr>
      <w:sz w:val="20"/>
    </w:rPr>
  </w:style>
  <w:style w:type="paragraph" w:customStyle="1" w:styleId="Level1bullet">
    <w:name w:val="Level 1 bullet"/>
    <w:basedOn w:val="Normal"/>
    <w:semiHidden/>
    <w:rsid w:val="002C1443"/>
    <w:pPr>
      <w:numPr>
        <w:numId w:val="8"/>
      </w:numPr>
      <w:spacing w:before="120"/>
    </w:pPr>
  </w:style>
  <w:style w:type="paragraph" w:customStyle="1" w:styleId="Level2bullet">
    <w:name w:val="Level 2 bullet"/>
    <w:basedOn w:val="Normal"/>
    <w:semiHidden/>
    <w:rsid w:val="002C1443"/>
    <w:pPr>
      <w:numPr>
        <w:numId w:val="9"/>
      </w:numPr>
      <w:spacing w:before="120"/>
    </w:pPr>
  </w:style>
  <w:style w:type="paragraph" w:customStyle="1" w:styleId="Level3bullet">
    <w:name w:val="Level 3 bullet"/>
    <w:basedOn w:val="Normal"/>
    <w:semiHidden/>
    <w:rsid w:val="002C1443"/>
    <w:pPr>
      <w:numPr>
        <w:numId w:val="10"/>
      </w:numPr>
      <w:spacing w:before="120"/>
    </w:pPr>
  </w:style>
  <w:style w:type="paragraph" w:styleId="List">
    <w:name w:val="List"/>
    <w:basedOn w:val="BodyText"/>
    <w:semiHidden/>
    <w:rsid w:val="002C1443"/>
    <w:pPr>
      <w:numPr>
        <w:numId w:val="11"/>
      </w:numPr>
    </w:pPr>
  </w:style>
  <w:style w:type="paragraph" w:styleId="ListBullet">
    <w:name w:val="List Bullet"/>
    <w:basedOn w:val="BodyText"/>
    <w:semiHidden/>
    <w:rsid w:val="002C1443"/>
  </w:style>
  <w:style w:type="paragraph" w:styleId="ListBullet2">
    <w:name w:val="List Bullet 2"/>
    <w:basedOn w:val="BodyText"/>
    <w:semiHidden/>
    <w:rsid w:val="002C1443"/>
  </w:style>
  <w:style w:type="paragraph" w:styleId="ListBullet3">
    <w:name w:val="List Bullet 3"/>
    <w:basedOn w:val="BodyText"/>
    <w:semiHidden/>
    <w:rsid w:val="002C1443"/>
  </w:style>
  <w:style w:type="paragraph" w:styleId="ListParagraph">
    <w:name w:val="List Paragraph"/>
    <w:basedOn w:val="Normal"/>
    <w:uiPriority w:val="34"/>
    <w:qFormat/>
    <w:rsid w:val="002C1443"/>
    <w:pPr>
      <w:ind w:left="720"/>
      <w:contextualSpacing/>
    </w:pPr>
  </w:style>
  <w:style w:type="paragraph" w:customStyle="1" w:styleId="Numberedlist">
    <w:name w:val="Numbered list"/>
    <w:basedOn w:val="Normal"/>
    <w:semiHidden/>
    <w:rsid w:val="002C1443"/>
    <w:pPr>
      <w:numPr>
        <w:numId w:val="12"/>
      </w:numPr>
    </w:pPr>
  </w:style>
  <w:style w:type="paragraph" w:customStyle="1" w:styleId="Outline1">
    <w:name w:val="Outline 1"/>
    <w:basedOn w:val="Normal"/>
    <w:semiHidden/>
    <w:rsid w:val="002C1443"/>
    <w:pPr>
      <w:spacing w:after="120"/>
    </w:pPr>
  </w:style>
  <w:style w:type="paragraph" w:customStyle="1" w:styleId="Outline1Heading">
    <w:name w:val="Outline 1 Heading"/>
    <w:basedOn w:val="Normal"/>
    <w:next w:val="Outline1"/>
    <w:semiHidden/>
    <w:rsid w:val="002C1443"/>
    <w:pPr>
      <w:keepNext/>
      <w:spacing w:before="240" w:after="60"/>
      <w:outlineLvl w:val="0"/>
    </w:pPr>
    <w:rPr>
      <w:b/>
    </w:rPr>
  </w:style>
  <w:style w:type="paragraph" w:customStyle="1" w:styleId="Outline2">
    <w:name w:val="Outline 2"/>
    <w:basedOn w:val="Normal"/>
    <w:semiHidden/>
    <w:rsid w:val="002C1443"/>
    <w:pPr>
      <w:numPr>
        <w:numId w:val="13"/>
      </w:numPr>
      <w:spacing w:after="120"/>
    </w:pPr>
  </w:style>
  <w:style w:type="numbering" w:customStyle="1" w:styleId="Outlinestyle">
    <w:name w:val="Outline style"/>
    <w:basedOn w:val="NoList"/>
    <w:uiPriority w:val="99"/>
    <w:rsid w:val="002C1443"/>
    <w:pPr>
      <w:numPr>
        <w:numId w:val="3"/>
      </w:numPr>
    </w:pPr>
  </w:style>
  <w:style w:type="character" w:styleId="PageNumber">
    <w:name w:val="page number"/>
    <w:basedOn w:val="DefaultParagraphFont"/>
    <w:semiHidden/>
    <w:rsid w:val="002C1443"/>
    <w:rPr>
      <w:rFonts w:ascii="Calibri" w:hAnsi="Calibri"/>
      <w:sz w:val="20"/>
    </w:rPr>
  </w:style>
  <w:style w:type="paragraph" w:customStyle="1" w:styleId="Para1">
    <w:name w:val="Para 1"/>
    <w:basedOn w:val="BodyText"/>
    <w:qFormat/>
    <w:rsid w:val="002C1443"/>
    <w:pPr>
      <w:numPr>
        <w:numId w:val="14"/>
      </w:numPr>
    </w:pPr>
  </w:style>
  <w:style w:type="paragraph" w:customStyle="1" w:styleId="Para2">
    <w:name w:val="Para 2"/>
    <w:basedOn w:val="BodyText"/>
    <w:qFormat/>
    <w:rsid w:val="002C1443"/>
    <w:pPr>
      <w:numPr>
        <w:ilvl w:val="1"/>
        <w:numId w:val="14"/>
      </w:numPr>
    </w:pPr>
  </w:style>
  <w:style w:type="paragraph" w:customStyle="1" w:styleId="Para3">
    <w:name w:val="Para 3"/>
    <w:basedOn w:val="Para2"/>
    <w:qFormat/>
    <w:rsid w:val="002C1443"/>
    <w:pPr>
      <w:numPr>
        <w:ilvl w:val="2"/>
      </w:numPr>
    </w:pPr>
  </w:style>
  <w:style w:type="paragraph" w:customStyle="1" w:styleId="Para4">
    <w:name w:val="Para 4"/>
    <w:basedOn w:val="Para3"/>
    <w:qFormat/>
    <w:rsid w:val="002C1443"/>
    <w:pPr>
      <w:numPr>
        <w:ilvl w:val="3"/>
      </w:numPr>
    </w:pPr>
  </w:style>
  <w:style w:type="paragraph" w:customStyle="1" w:styleId="Para5">
    <w:name w:val="Para 5"/>
    <w:basedOn w:val="Para4"/>
    <w:qFormat/>
    <w:rsid w:val="002C1443"/>
    <w:pPr>
      <w:numPr>
        <w:ilvl w:val="4"/>
      </w:numPr>
    </w:pPr>
  </w:style>
  <w:style w:type="paragraph" w:customStyle="1" w:styleId="Quotation">
    <w:name w:val="Quotation"/>
    <w:basedOn w:val="BodyText"/>
    <w:qFormat/>
    <w:rsid w:val="002C1443"/>
    <w:pPr>
      <w:ind w:left="709" w:right="709"/>
    </w:pPr>
    <w:rPr>
      <w:sz w:val="20"/>
    </w:rPr>
  </w:style>
  <w:style w:type="paragraph" w:customStyle="1" w:styleId="Singlespacedparagraph">
    <w:name w:val="Single spaced paragraph"/>
    <w:basedOn w:val="Normal"/>
    <w:qFormat/>
    <w:rsid w:val="002C1443"/>
  </w:style>
  <w:style w:type="paragraph" w:customStyle="1" w:styleId="Tablebodytext">
    <w:name w:val="Table body text"/>
    <w:basedOn w:val="BodyText"/>
    <w:qFormat/>
    <w:rsid w:val="002C1443"/>
    <w:rPr>
      <w:rFonts w:cs="Arial"/>
      <w:szCs w:val="17"/>
    </w:rPr>
  </w:style>
  <w:style w:type="paragraph" w:customStyle="1" w:styleId="Tablebullet">
    <w:name w:val="Table bullet"/>
    <w:basedOn w:val="Tablebodytext"/>
    <w:qFormat/>
    <w:rsid w:val="002C1443"/>
    <w:pPr>
      <w:numPr>
        <w:numId w:val="4"/>
      </w:numPr>
    </w:pPr>
  </w:style>
  <w:style w:type="numbering" w:customStyle="1" w:styleId="Tablebulletlist">
    <w:name w:val="Table bullet list"/>
    <w:uiPriority w:val="99"/>
    <w:rsid w:val="002C1443"/>
    <w:pPr>
      <w:numPr>
        <w:numId w:val="4"/>
      </w:numPr>
    </w:pPr>
  </w:style>
  <w:style w:type="table" w:styleId="TableGrid">
    <w:name w:val="Table Grid"/>
    <w:basedOn w:val="TableNormal"/>
    <w:rsid w:val="002C1443"/>
    <w:pPr>
      <w:spacing w:after="0" w:line="240" w:lineRule="auto"/>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2C1443"/>
    <w:pPr>
      <w:keepNext/>
      <w:spacing w:after="60"/>
      <w:jc w:val="center"/>
    </w:pPr>
    <w:rPr>
      <w:b/>
    </w:rPr>
  </w:style>
  <w:style w:type="paragraph" w:customStyle="1" w:styleId="Tablenumberedlist">
    <w:name w:val="Table numbered list"/>
    <w:basedOn w:val="Tablebodytext"/>
    <w:qFormat/>
    <w:rsid w:val="002C1443"/>
    <w:pPr>
      <w:numPr>
        <w:numId w:val="16"/>
      </w:numPr>
    </w:pPr>
  </w:style>
  <w:style w:type="paragraph" w:styleId="TableofAuthorities">
    <w:name w:val="table of authorities"/>
    <w:basedOn w:val="Normal"/>
    <w:next w:val="Normal"/>
    <w:semiHidden/>
    <w:rsid w:val="002C1443"/>
    <w:pPr>
      <w:ind w:left="200" w:hanging="200"/>
    </w:pPr>
  </w:style>
  <w:style w:type="paragraph" w:styleId="Title">
    <w:name w:val="Title"/>
    <w:basedOn w:val="Normal"/>
    <w:next w:val="BodyText"/>
    <w:link w:val="TitleChar"/>
    <w:qFormat/>
    <w:rsid w:val="002C1443"/>
    <w:pPr>
      <w:keepNext/>
      <w:spacing w:after="240"/>
    </w:pPr>
    <w:rPr>
      <w:b/>
      <w:sz w:val="36"/>
    </w:rPr>
  </w:style>
  <w:style w:type="character" w:customStyle="1" w:styleId="TitleChar">
    <w:name w:val="Title Char"/>
    <w:basedOn w:val="DefaultParagraphFont"/>
    <w:link w:val="Title"/>
    <w:rsid w:val="002C1443"/>
    <w:rPr>
      <w:rFonts w:ascii="Calibri" w:eastAsia="Times New Roman" w:hAnsi="Calibri" w:cs="Times New Roman"/>
      <w:b/>
      <w:sz w:val="36"/>
      <w:szCs w:val="20"/>
      <w:lang w:eastAsia="en-GB"/>
    </w:rPr>
  </w:style>
  <w:style w:type="paragraph" w:styleId="TOC1">
    <w:name w:val="toc 1"/>
    <w:basedOn w:val="Normal"/>
    <w:autoRedefine/>
    <w:uiPriority w:val="39"/>
    <w:rsid w:val="002C1443"/>
    <w:pPr>
      <w:tabs>
        <w:tab w:val="right" w:leader="dot" w:pos="8930"/>
      </w:tabs>
      <w:ind w:right="425"/>
    </w:pPr>
    <w:rPr>
      <w:b/>
      <w:caps/>
      <w:sz w:val="22"/>
    </w:rPr>
  </w:style>
  <w:style w:type="paragraph" w:styleId="TOC2">
    <w:name w:val="toc 2"/>
    <w:basedOn w:val="TOC1"/>
    <w:autoRedefine/>
    <w:uiPriority w:val="39"/>
    <w:rsid w:val="002C1443"/>
    <w:pPr>
      <w:tabs>
        <w:tab w:val="clear" w:pos="8930"/>
        <w:tab w:val="right" w:leader="dot" w:pos="8931"/>
      </w:tabs>
      <w:ind w:left="425"/>
    </w:pPr>
    <w:rPr>
      <w:b w:val="0"/>
      <w:noProof/>
    </w:rPr>
  </w:style>
  <w:style w:type="paragraph" w:styleId="TOC3">
    <w:name w:val="toc 3"/>
    <w:basedOn w:val="TOC2"/>
    <w:autoRedefine/>
    <w:uiPriority w:val="39"/>
    <w:rsid w:val="002C1443"/>
    <w:pPr>
      <w:ind w:left="851"/>
    </w:pPr>
    <w:rPr>
      <w:i/>
      <w:caps w:val="0"/>
      <w:sz w:val="20"/>
    </w:rPr>
  </w:style>
  <w:style w:type="paragraph" w:customStyle="1" w:styleId="zContactdetails">
    <w:name w:val="z_Contact details"/>
    <w:basedOn w:val="BodyText"/>
    <w:semiHidden/>
    <w:rsid w:val="002C1443"/>
    <w:pPr>
      <w:spacing w:after="120"/>
    </w:pPr>
  </w:style>
  <w:style w:type="paragraph" w:customStyle="1" w:styleId="zContactheadings">
    <w:name w:val="z_Contact headings"/>
    <w:basedOn w:val="BodyText"/>
    <w:semiHidden/>
    <w:rsid w:val="002C1443"/>
    <w:pPr>
      <w:spacing w:after="120"/>
    </w:pPr>
    <w:rPr>
      <w:b/>
    </w:rPr>
  </w:style>
  <w:style w:type="paragraph" w:customStyle="1" w:styleId="zInstructions">
    <w:name w:val="z_Instructions"/>
    <w:basedOn w:val="BodyText"/>
    <w:semiHidden/>
    <w:rsid w:val="002C1443"/>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2C1443"/>
    <w:pPr>
      <w:numPr>
        <w:numId w:val="5"/>
      </w:numPr>
    </w:pPr>
  </w:style>
  <w:style w:type="numbering" w:customStyle="1" w:styleId="zInstructionsbulletlist">
    <w:name w:val="z_Instructions bullet list"/>
    <w:basedOn w:val="NoList"/>
    <w:uiPriority w:val="99"/>
    <w:rsid w:val="002C1443"/>
    <w:pPr>
      <w:numPr>
        <w:numId w:val="5"/>
      </w:numPr>
    </w:pPr>
  </w:style>
  <w:style w:type="paragraph" w:customStyle="1" w:styleId="zPagename">
    <w:name w:val="z_Page name"/>
    <w:basedOn w:val="Title"/>
    <w:next w:val="BodyText"/>
    <w:semiHidden/>
    <w:rsid w:val="002C1443"/>
    <w:pPr>
      <w:spacing w:before="720"/>
    </w:pPr>
  </w:style>
  <w:style w:type="paragraph" w:customStyle="1" w:styleId="paragraph">
    <w:name w:val="paragraph"/>
    <w:basedOn w:val="Normal"/>
    <w:rsid w:val="000D4D90"/>
    <w:pPr>
      <w:spacing w:before="100" w:beforeAutospacing="1" w:after="100" w:afterAutospacing="1"/>
    </w:pPr>
    <w:rPr>
      <w:rFonts w:ascii="Times New Roman" w:hAnsi="Times New Roman"/>
      <w:szCs w:val="24"/>
      <w:lang w:eastAsia="en-NZ"/>
    </w:rPr>
  </w:style>
  <w:style w:type="character" w:customStyle="1" w:styleId="normaltextrun">
    <w:name w:val="normaltextrun"/>
    <w:basedOn w:val="DefaultParagraphFont"/>
    <w:rsid w:val="000D4D90"/>
  </w:style>
  <w:style w:type="character" w:styleId="CommentReference">
    <w:name w:val="annotation reference"/>
    <w:basedOn w:val="DefaultParagraphFont"/>
    <w:uiPriority w:val="99"/>
    <w:semiHidden/>
    <w:unhideWhenUsed/>
    <w:rsid w:val="000D4D90"/>
    <w:rPr>
      <w:sz w:val="16"/>
      <w:szCs w:val="16"/>
    </w:rPr>
  </w:style>
  <w:style w:type="paragraph" w:styleId="CommentText">
    <w:name w:val="annotation text"/>
    <w:basedOn w:val="Normal"/>
    <w:link w:val="CommentTextChar"/>
    <w:uiPriority w:val="99"/>
    <w:unhideWhenUsed/>
    <w:rsid w:val="000D4D90"/>
    <w:rPr>
      <w:sz w:val="20"/>
    </w:rPr>
  </w:style>
  <w:style w:type="character" w:customStyle="1" w:styleId="CommentTextChar">
    <w:name w:val="Comment Text Char"/>
    <w:basedOn w:val="DefaultParagraphFont"/>
    <w:link w:val="CommentText"/>
    <w:uiPriority w:val="99"/>
    <w:rsid w:val="000D4D90"/>
    <w:rPr>
      <w:rFonts w:ascii="Calibri" w:hAnsi="Calibri" w:cs="Times New Roman"/>
      <w:sz w:val="20"/>
      <w:szCs w:val="20"/>
      <w:lang w:eastAsia="en-GB"/>
    </w:rPr>
  </w:style>
  <w:style w:type="character" w:styleId="Mention">
    <w:name w:val="Mention"/>
    <w:basedOn w:val="DefaultParagraphFont"/>
    <w:uiPriority w:val="99"/>
    <w:unhideWhenUsed/>
    <w:rsid w:val="000D4D90"/>
    <w:rPr>
      <w:color w:val="2B579A"/>
      <w:shd w:val="clear" w:color="auto" w:fill="E1DFDD"/>
    </w:rPr>
  </w:style>
  <w:style w:type="paragraph" w:styleId="NormalWeb">
    <w:name w:val="Normal (Web)"/>
    <w:basedOn w:val="Normal"/>
    <w:uiPriority w:val="99"/>
    <w:unhideWhenUsed/>
    <w:rsid w:val="000D4D90"/>
    <w:rPr>
      <w:rFonts w:eastAsiaTheme="minorHAnsi" w:cs="Calibri"/>
      <w:sz w:val="22"/>
      <w:szCs w:val="22"/>
      <w:lang w:eastAsia="en-NZ"/>
    </w:rPr>
  </w:style>
  <w:style w:type="character" w:styleId="FollowedHyperlink">
    <w:name w:val="FollowedHyperlink"/>
    <w:basedOn w:val="DefaultParagraphFont"/>
    <w:uiPriority w:val="99"/>
    <w:semiHidden/>
    <w:unhideWhenUsed/>
    <w:rsid w:val="00B9359F"/>
    <w:rPr>
      <w:color w:val="954F72" w:themeColor="followedHyperlink"/>
      <w:u w:val="single"/>
    </w:rPr>
  </w:style>
  <w:style w:type="character" w:styleId="UnresolvedMention">
    <w:name w:val="Unresolved Mention"/>
    <w:basedOn w:val="DefaultParagraphFont"/>
    <w:uiPriority w:val="99"/>
    <w:semiHidden/>
    <w:unhideWhenUsed/>
    <w:rsid w:val="0050498F"/>
    <w:rPr>
      <w:color w:val="605E5C"/>
      <w:shd w:val="clear" w:color="auto" w:fill="E1DFDD"/>
    </w:rPr>
  </w:style>
  <w:style w:type="paragraph" w:styleId="Revision">
    <w:name w:val="Revision"/>
    <w:hidden/>
    <w:uiPriority w:val="99"/>
    <w:semiHidden/>
    <w:rsid w:val="004A3862"/>
    <w:pPr>
      <w:spacing w:after="0" w:line="240" w:lineRule="auto"/>
    </w:pPr>
    <w:rPr>
      <w:rFonts w:ascii="Calibri" w:hAnsi="Calibri" w:cs="Times New Roman"/>
      <w:sz w:val="24"/>
      <w:szCs w:val="20"/>
      <w:lang w:eastAsia="en-GB"/>
    </w:rPr>
  </w:style>
  <w:style w:type="paragraph" w:styleId="CommentSubject">
    <w:name w:val="annotation subject"/>
    <w:basedOn w:val="CommentText"/>
    <w:next w:val="CommentText"/>
    <w:link w:val="CommentSubjectChar"/>
    <w:uiPriority w:val="99"/>
    <w:semiHidden/>
    <w:unhideWhenUsed/>
    <w:rsid w:val="00C921F1"/>
    <w:rPr>
      <w:b/>
      <w:bCs/>
    </w:rPr>
  </w:style>
  <w:style w:type="character" w:customStyle="1" w:styleId="CommentSubjectChar">
    <w:name w:val="Comment Subject Char"/>
    <w:basedOn w:val="CommentTextChar"/>
    <w:link w:val="CommentSubject"/>
    <w:uiPriority w:val="99"/>
    <w:semiHidden/>
    <w:rsid w:val="00C921F1"/>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mcom.govt.nz/__data/assets/pdf_file/0034/299266/Reopener-workshop-Discussion-slides-29-November-2022.pdf" TargetMode="External"/><Relationship Id="rId18" Type="http://schemas.openxmlformats.org/officeDocument/2006/relationships/hyperlink" Target="https://comcom.govt.nz/__data/assets/pdf_file/0034/299266/Reopener-workshop-Discussion-slides-29-November-2022.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comcom.govt.nz/__data/assets/pdf_file/0034/299266/Reopener-workshop-Discussion-slides-29-November-2022.pdf" TargetMode="External"/><Relationship Id="rId7" Type="http://schemas.openxmlformats.org/officeDocument/2006/relationships/settings" Target="settings.xml"/><Relationship Id="rId12" Type="http://schemas.openxmlformats.org/officeDocument/2006/relationships/hyperlink" Target="https://comcom.govt.nz/__data/assets/pdf_file/0034/299266/Reopener-workshop-Discussion-slides-29-November-2022.pdf" TargetMode="External"/><Relationship Id="rId17" Type="http://schemas.openxmlformats.org/officeDocument/2006/relationships/hyperlink" Target="https://comcom.govt.nz/__data/assets/pdf_file/0034/299266/Reopener-workshop-Discussion-slides-29-November-2022.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m.review@comcom.govt.nz" TargetMode="External"/><Relationship Id="rId20" Type="http://schemas.openxmlformats.org/officeDocument/2006/relationships/hyperlink" Target="https://comcom.govt.nz/__data/assets/pdf_file/0034/299266/Reopener-workshop-Discussion-slides-29-November-202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omcom.govt.nz/__data/assets/pdf_file/0034/294793/Input-methodologies-2023-Decision-Making-Framework-paper-12-October-2022.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com.govt.nz/__data/assets/pdf_file/0034/299266/Reopener-workshop-Discussion-slides-29-November-202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com.govt.nz/regulated-industries/input-methodologies/input-methodologies-for-electricity-gas-and-airports/input-methodologies-projects/2023-input-methodologies-review?target=documents&amp;root=28267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417fd8a-cfce-46b7-bd40-eff9a99aa6a8"/>
    <lcf76f155ced4ddcb4097134ff3c332f xmlns="75dd9af5-3e1e-4599-ab74-3b8470bd91a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E6C45C276434499E92EA1AAF198F08" ma:contentTypeVersion="16" ma:contentTypeDescription="Create a new document." ma:contentTypeScope="" ma:versionID="393a6e789debddd8d88d1890c88ab64d">
  <xsd:schema xmlns:xsd="http://www.w3.org/2001/XMLSchema" xmlns:xs="http://www.w3.org/2001/XMLSchema" xmlns:p="http://schemas.microsoft.com/office/2006/metadata/properties" xmlns:ns2="75dd9af5-3e1e-4599-ab74-3b8470bd91a1" xmlns:ns3="8417fd8a-cfce-46b7-bd40-eff9a99aa6a8" targetNamespace="http://schemas.microsoft.com/office/2006/metadata/properties" ma:root="true" ma:fieldsID="38e48a3014c2c3f0b64a756aa3b901c9" ns2:_="" ns3:_="">
    <xsd:import namespace="75dd9af5-3e1e-4599-ab74-3b8470bd91a1"/>
    <xsd:import namespace="8417fd8a-cfce-46b7-bd40-eff9a99aa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d9af5-3e1e-4599-ab74-3b8470bd9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78cc5a6-ea86-4b91-984a-03ab16c2fed6"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17fd8a-cfce-46b7-bd40-eff9a99aa6a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74849e3-cec1-4b06-9544-d30aad531e5a}" ma:internalName="TaxCatchAll" ma:showField="CatchAllData" ma:web="8417fd8a-cfce-46b7-bd40-eff9a99aa6a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135BC-671B-476D-9520-E088C4AE8C82}">
  <ds:schemaRefs>
    <ds:schemaRef ds:uri="http://schemas.openxmlformats.org/officeDocument/2006/bibliography"/>
  </ds:schemaRefs>
</ds:datastoreItem>
</file>

<file path=customXml/itemProps2.xml><?xml version="1.0" encoding="utf-8"?>
<ds:datastoreItem xmlns:ds="http://schemas.openxmlformats.org/officeDocument/2006/customXml" ds:itemID="{D8909EFB-9A29-40D1-AD23-033032A910BD}">
  <ds:schemaRefs>
    <ds:schemaRef ds:uri="http://schemas.microsoft.com/office/2006/metadata/properties"/>
    <ds:schemaRef ds:uri="http://schemas.microsoft.com/office/2006/documentManagement/types"/>
    <ds:schemaRef ds:uri="8417fd8a-cfce-46b7-bd40-eff9a99aa6a8"/>
    <ds:schemaRef ds:uri="http://schemas.openxmlformats.org/package/2006/metadata/core-properties"/>
    <ds:schemaRef ds:uri="75dd9af5-3e1e-4599-ab74-3b8470bd91a1"/>
    <ds:schemaRef ds:uri="http://www.w3.org/XML/1998/namespace"/>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7413030-2C63-42E9-B90D-8E424B8B0C17}">
  <ds:schemaRefs>
    <ds:schemaRef ds:uri="http://schemas.microsoft.com/sharepoint/v3/contenttype/forms"/>
  </ds:schemaRefs>
</ds:datastoreItem>
</file>

<file path=customXml/itemProps4.xml><?xml version="1.0" encoding="utf-8"?>
<ds:datastoreItem xmlns:ds="http://schemas.openxmlformats.org/officeDocument/2006/customXml" ds:itemID="{73E06C98-D603-4407-8389-EAB08C403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d9af5-3e1e-4599-ab74-3b8470bd91a1"/>
    <ds:schemaRef ds:uri="8417fd8a-cfce-46b7-bd40-eff9a99aa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Links>
    <vt:vector size="66" baseType="variant">
      <vt:variant>
        <vt:i4>1310766</vt:i4>
      </vt:variant>
      <vt:variant>
        <vt:i4>27</vt:i4>
      </vt:variant>
      <vt:variant>
        <vt:i4>0</vt:i4>
      </vt:variant>
      <vt:variant>
        <vt:i4>5</vt:i4>
      </vt:variant>
      <vt:variant>
        <vt:lpwstr>https://comcom.govt.nz/__data/assets/pdf_file/0034/299266/Reopener-workshop-Discussion-slides-29-November-2022.pdf</vt:lpwstr>
      </vt:variant>
      <vt:variant>
        <vt:lpwstr/>
      </vt:variant>
      <vt:variant>
        <vt:i4>1310766</vt:i4>
      </vt:variant>
      <vt:variant>
        <vt:i4>24</vt:i4>
      </vt:variant>
      <vt:variant>
        <vt:i4>0</vt:i4>
      </vt:variant>
      <vt:variant>
        <vt:i4>5</vt:i4>
      </vt:variant>
      <vt:variant>
        <vt:lpwstr>https://comcom.govt.nz/__data/assets/pdf_file/0034/299266/Reopener-workshop-Discussion-slides-29-November-2022.pdf</vt:lpwstr>
      </vt:variant>
      <vt:variant>
        <vt:lpwstr/>
      </vt:variant>
      <vt:variant>
        <vt:i4>1310766</vt:i4>
      </vt:variant>
      <vt:variant>
        <vt:i4>21</vt:i4>
      </vt:variant>
      <vt:variant>
        <vt:i4>0</vt:i4>
      </vt:variant>
      <vt:variant>
        <vt:i4>5</vt:i4>
      </vt:variant>
      <vt:variant>
        <vt:lpwstr>https://comcom.govt.nz/__data/assets/pdf_file/0034/299266/Reopener-workshop-Discussion-slides-29-November-2022.pdf</vt:lpwstr>
      </vt:variant>
      <vt:variant>
        <vt:lpwstr/>
      </vt:variant>
      <vt:variant>
        <vt:i4>1310766</vt:i4>
      </vt:variant>
      <vt:variant>
        <vt:i4>18</vt:i4>
      </vt:variant>
      <vt:variant>
        <vt:i4>0</vt:i4>
      </vt:variant>
      <vt:variant>
        <vt:i4>5</vt:i4>
      </vt:variant>
      <vt:variant>
        <vt:lpwstr>https://comcom.govt.nz/__data/assets/pdf_file/0034/299266/Reopener-workshop-Discussion-slides-29-November-2022.pdf</vt:lpwstr>
      </vt:variant>
      <vt:variant>
        <vt:lpwstr/>
      </vt:variant>
      <vt:variant>
        <vt:i4>1310766</vt:i4>
      </vt:variant>
      <vt:variant>
        <vt:i4>15</vt:i4>
      </vt:variant>
      <vt:variant>
        <vt:i4>0</vt:i4>
      </vt:variant>
      <vt:variant>
        <vt:i4>5</vt:i4>
      </vt:variant>
      <vt:variant>
        <vt:lpwstr>https://comcom.govt.nz/__data/assets/pdf_file/0034/299266/Reopener-workshop-Discussion-slides-29-November-2022.pdf</vt:lpwstr>
      </vt:variant>
      <vt:variant>
        <vt:lpwstr/>
      </vt:variant>
      <vt:variant>
        <vt:i4>6553688</vt:i4>
      </vt:variant>
      <vt:variant>
        <vt:i4>12</vt:i4>
      </vt:variant>
      <vt:variant>
        <vt:i4>0</vt:i4>
      </vt:variant>
      <vt:variant>
        <vt:i4>5</vt:i4>
      </vt:variant>
      <vt:variant>
        <vt:lpwstr>mailto:im.review@comcom.govt.nz</vt:lpwstr>
      </vt:variant>
      <vt:variant>
        <vt:lpwstr/>
      </vt:variant>
      <vt:variant>
        <vt:i4>589930</vt:i4>
      </vt:variant>
      <vt:variant>
        <vt:i4>9</vt:i4>
      </vt:variant>
      <vt:variant>
        <vt:i4>0</vt:i4>
      </vt:variant>
      <vt:variant>
        <vt:i4>5</vt:i4>
      </vt:variant>
      <vt:variant>
        <vt:lpwstr>https://comcom.govt.nz/__data/assets/pdf_file/0034/294793/Input-methodologies-2023-Decision-Making-Framework-paper-12-October-2022.pdf</vt:lpwstr>
      </vt:variant>
      <vt:variant>
        <vt:lpwstr/>
      </vt:variant>
      <vt:variant>
        <vt:i4>7077943</vt:i4>
      </vt:variant>
      <vt:variant>
        <vt:i4>6</vt:i4>
      </vt:variant>
      <vt:variant>
        <vt:i4>0</vt:i4>
      </vt:variant>
      <vt:variant>
        <vt:i4>5</vt:i4>
      </vt:variant>
      <vt:variant>
        <vt:lpwstr>https://comcom.govt.nz/regulated-industries/input-methodologies/input-methodologies-for-electricity-gas-and-airports/input-methodologies-projects/2023-input-methodologies-review?target=documents&amp;root=282671</vt:lpwstr>
      </vt:variant>
      <vt:variant>
        <vt:lpwstr/>
      </vt:variant>
      <vt:variant>
        <vt:i4>1310766</vt:i4>
      </vt:variant>
      <vt:variant>
        <vt:i4>3</vt:i4>
      </vt:variant>
      <vt:variant>
        <vt:i4>0</vt:i4>
      </vt:variant>
      <vt:variant>
        <vt:i4>5</vt:i4>
      </vt:variant>
      <vt:variant>
        <vt:lpwstr>https://comcom.govt.nz/__data/assets/pdf_file/0034/299266/Reopener-workshop-Discussion-slides-29-November-2022.pdf</vt:lpwstr>
      </vt:variant>
      <vt:variant>
        <vt:lpwstr/>
      </vt:variant>
      <vt:variant>
        <vt:i4>1310766</vt:i4>
      </vt:variant>
      <vt:variant>
        <vt:i4>0</vt:i4>
      </vt:variant>
      <vt:variant>
        <vt:i4>0</vt:i4>
      </vt:variant>
      <vt:variant>
        <vt:i4>5</vt:i4>
      </vt:variant>
      <vt:variant>
        <vt:lpwstr>https://comcom.govt.nz/__data/assets/pdf_file/0034/299266/Reopener-workshop-Discussion-slides-29-November-2022.pdf</vt:lpwstr>
      </vt:variant>
      <vt:variant>
        <vt:lpwstr/>
      </vt:variant>
      <vt:variant>
        <vt:i4>6488130</vt:i4>
      </vt:variant>
      <vt:variant>
        <vt:i4>0</vt:i4>
      </vt:variant>
      <vt:variant>
        <vt:i4>0</vt:i4>
      </vt:variant>
      <vt:variant>
        <vt:i4>5</vt:i4>
      </vt:variant>
      <vt:variant>
        <vt:lpwstr>mailto:Sapna.Nair@comcom.govt.nz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 Nair</dc:creator>
  <cp:keywords/>
  <dc:description/>
  <cp:lastModifiedBy>Chris Peters</cp:lastModifiedBy>
  <cp:revision>2</cp:revision>
  <dcterms:created xsi:type="dcterms:W3CDTF">2022-12-01T21:15:00Z</dcterms:created>
  <dcterms:modified xsi:type="dcterms:W3CDTF">2022-12-01T21:15:00Z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0x01010029E6C45C276434499E92EA1AAF198F08</vt:lpwstr>
  </property>
  <property fmtid="{D5CDD505-2E9C-101B-9397-08002B2CF9AE}" pid="3" name="MediaServiceImageTags">
    <vt:lpwstr/>
  </property>
  <property fmtid="{D5CDD505-2E9C-101B-9397-08002B2CF9AE}" pid="4" name="iManageFooter">
    <vt:lpwstr>4556310v2</vt:lpwstr>
  </property>
</Properties>
</file>