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E8DD" w14:textId="77777777" w:rsidR="006112C5" w:rsidRDefault="006112C5" w:rsidP="001D7657"/>
    <w:tbl>
      <w:tblPr>
        <w:tblStyle w:val="TableGridLight"/>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6815"/>
      </w:tblGrid>
      <w:tr w:rsidR="0095190C" w14:paraId="284406F6" w14:textId="77777777">
        <w:trPr>
          <w:trHeight w:val="1020"/>
        </w:trPr>
        <w:tc>
          <w:tcPr>
            <w:tcW w:w="9026" w:type="dxa"/>
            <w:gridSpan w:val="2"/>
            <w:shd w:val="clear" w:color="auto" w:fill="auto"/>
          </w:tcPr>
          <w:p w14:paraId="305B7CEA" w14:textId="77777777" w:rsidR="0095190C" w:rsidRDefault="0095190C">
            <w:pPr>
              <w:pStyle w:val="Title"/>
            </w:pPr>
          </w:p>
          <w:p w14:paraId="1B929876" w14:textId="77777777" w:rsidR="0095190C" w:rsidRDefault="0095190C">
            <w:pPr>
              <w:pStyle w:val="Title"/>
            </w:pPr>
          </w:p>
          <w:p w14:paraId="3F267D78" w14:textId="77777777" w:rsidR="0095190C" w:rsidRDefault="0095190C">
            <w:pPr>
              <w:pStyle w:val="Title"/>
            </w:pPr>
          </w:p>
          <w:p w14:paraId="0B326B1E" w14:textId="61EF94A6" w:rsidR="0095190C" w:rsidRDefault="0095190C">
            <w:pPr>
              <w:pStyle w:val="Title"/>
            </w:pPr>
            <w:r>
              <w:t>Default price-quality paths for electricity distribution businesses from 1 April 2025</w:t>
            </w:r>
          </w:p>
        </w:tc>
      </w:tr>
      <w:tr w:rsidR="0095190C" w:rsidRPr="0091331C" w14:paraId="54C5064A" w14:textId="77777777">
        <w:tc>
          <w:tcPr>
            <w:tcW w:w="9026" w:type="dxa"/>
            <w:gridSpan w:val="2"/>
            <w:shd w:val="clear" w:color="auto" w:fill="auto"/>
          </w:tcPr>
          <w:p w14:paraId="54CBD386" w14:textId="7345DA19" w:rsidR="0095190C" w:rsidRDefault="0095190C">
            <w:pPr>
              <w:pStyle w:val="Sub-titleheadingDoesnotshowupinContentsPage"/>
              <w:rPr>
                <w:color w:val="FF0000"/>
              </w:rPr>
            </w:pPr>
            <w:r>
              <w:t>Summary of consultation questions from Issues paper</w:t>
            </w:r>
          </w:p>
          <w:p w14:paraId="2A7E9273" w14:textId="77777777" w:rsidR="0095190C" w:rsidRPr="0091331C" w:rsidRDefault="0095190C">
            <w:pPr>
              <w:pStyle w:val="Sub-titleheadingDoesnotshowupinContentsPage"/>
            </w:pPr>
          </w:p>
        </w:tc>
      </w:tr>
      <w:tr w:rsidR="0095190C" w14:paraId="00DC36E3" w14:textId="77777777">
        <w:trPr>
          <w:trHeight w:val="2324"/>
        </w:trPr>
        <w:tc>
          <w:tcPr>
            <w:tcW w:w="9026" w:type="dxa"/>
            <w:gridSpan w:val="2"/>
            <w:shd w:val="clear" w:color="auto" w:fill="auto"/>
          </w:tcPr>
          <w:p w14:paraId="258F2DC9" w14:textId="77777777" w:rsidR="0095190C" w:rsidRDefault="0095190C"/>
        </w:tc>
      </w:tr>
      <w:tr w:rsidR="0095190C" w14:paraId="1F71F768" w14:textId="77777777">
        <w:tc>
          <w:tcPr>
            <w:tcW w:w="2211" w:type="dxa"/>
            <w:shd w:val="clear" w:color="auto" w:fill="auto"/>
          </w:tcPr>
          <w:p w14:paraId="1B326527" w14:textId="77777777" w:rsidR="0095190C" w:rsidRDefault="0095190C">
            <w:r w:rsidRPr="00555564">
              <w:rPr>
                <w:b/>
              </w:rPr>
              <w:t>Date of publication:</w:t>
            </w:r>
          </w:p>
        </w:tc>
        <w:sdt>
          <w:sdtPr>
            <w:id w:val="-315649717"/>
            <w:placeholder>
              <w:docPart w:val="E0910E97A009460D80D309FFD8E37CD2"/>
            </w:placeholder>
            <w:date w:fullDate="2023-11-02T00:00:00Z">
              <w:dateFormat w:val="d MMMM yyyy"/>
              <w:lid w:val="en-NZ"/>
              <w:storeMappedDataAs w:val="dateTime"/>
              <w:calendar w:val="gregorian"/>
            </w:date>
          </w:sdtPr>
          <w:sdtEndPr/>
          <w:sdtContent>
            <w:tc>
              <w:tcPr>
                <w:tcW w:w="6814" w:type="dxa"/>
                <w:shd w:val="clear" w:color="auto" w:fill="auto"/>
              </w:tcPr>
              <w:p w14:paraId="775F55F8" w14:textId="77777777" w:rsidR="0095190C" w:rsidRDefault="0095190C">
                <w:r>
                  <w:t>2 November 2023</w:t>
                </w:r>
              </w:p>
            </w:tc>
          </w:sdtContent>
        </w:sdt>
      </w:tr>
      <w:tr w:rsidR="0095190C" w14:paraId="44652583" w14:textId="77777777">
        <w:trPr>
          <w:trHeight w:val="437"/>
        </w:trPr>
        <w:tc>
          <w:tcPr>
            <w:tcW w:w="9026" w:type="dxa"/>
            <w:gridSpan w:val="2"/>
            <w:shd w:val="clear" w:color="auto" w:fill="auto"/>
          </w:tcPr>
          <w:p w14:paraId="722D06A7" w14:textId="77777777" w:rsidR="0095190C" w:rsidRDefault="0095190C"/>
        </w:tc>
      </w:tr>
    </w:tbl>
    <w:p w14:paraId="120222A3" w14:textId="3BB1B30B" w:rsidR="0095190C" w:rsidRDefault="0095190C" w:rsidP="001D7657"/>
    <w:p w14:paraId="2B2E8A95" w14:textId="77777777" w:rsidR="0095190C" w:rsidRDefault="0095190C">
      <w:r>
        <w:br w:type="page"/>
      </w:r>
    </w:p>
    <w:p w14:paraId="27066732" w14:textId="2469538A" w:rsidR="00C54129" w:rsidRDefault="00FA6BDC" w:rsidP="00E76415">
      <w:pPr>
        <w:pStyle w:val="Heading1"/>
      </w:pPr>
      <w:r>
        <w:lastRenderedPageBreak/>
        <w:t>Purpose of this document</w:t>
      </w:r>
    </w:p>
    <w:p w14:paraId="72A9D82F" w14:textId="217949AE" w:rsidR="00FA6BDC" w:rsidRDefault="00A30AFE" w:rsidP="00FA6BDC">
      <w:pPr>
        <w:pStyle w:val="Para1"/>
      </w:pPr>
      <w:r>
        <w:t xml:space="preserve">This document </w:t>
      </w:r>
      <w:r w:rsidR="00F41F4F">
        <w:t>repeats the 29 consultation questions outlined in the</w:t>
      </w:r>
      <w:r w:rsidR="00F319C0">
        <w:t xml:space="preserve"> </w:t>
      </w:r>
      <w:r w:rsidR="00A95731">
        <w:t xml:space="preserve">public consultation document titled </w:t>
      </w:r>
      <w:r w:rsidR="003F3DC1">
        <w:t>“Default price-quality paths for electricity distribution businesses from 1 April 2025 – Issues paper”</w:t>
      </w:r>
      <w:r w:rsidR="00A95731">
        <w:t xml:space="preserve"> published on 2 November 2023. </w:t>
      </w:r>
    </w:p>
    <w:p w14:paraId="0DC95E71" w14:textId="681232AB" w:rsidR="00D93C5E" w:rsidRDefault="00A30AFE" w:rsidP="00FA6BDC">
      <w:pPr>
        <w:pStyle w:val="Para1"/>
      </w:pPr>
      <w:r>
        <w:t>This document provides a template for submitters to use,</w:t>
      </w:r>
      <w:r w:rsidRPr="00A30AFE">
        <w:t xml:space="preserve"> </w:t>
      </w:r>
      <w:r>
        <w:t xml:space="preserve">if they wish, to prepare their submission. </w:t>
      </w:r>
      <w:r w:rsidR="00D93C5E">
        <w:t xml:space="preserve">Submissions on this Issues paper are due </w:t>
      </w:r>
      <w:r w:rsidR="00D93C5E" w:rsidRPr="00376156">
        <w:t>Friday, 15 December 2023. Cross-submission are due</w:t>
      </w:r>
      <w:r w:rsidR="00D93C5E">
        <w:t xml:space="preserve"> on</w:t>
      </w:r>
      <w:r w:rsidR="00D93C5E" w:rsidRPr="00376156">
        <w:t xml:space="preserve"> Friday, 26 January 2024</w:t>
      </w:r>
      <w:r w:rsidR="00D93C5E">
        <w:t>.</w:t>
      </w:r>
    </w:p>
    <w:p w14:paraId="0C0C7083" w14:textId="04CA25C2" w:rsidR="00A95731" w:rsidRDefault="00E76415" w:rsidP="00E76415">
      <w:pPr>
        <w:pStyle w:val="Heading1"/>
      </w:pPr>
      <w:r>
        <w:t>Summary of consultation questions</w:t>
      </w:r>
    </w:p>
    <w:tbl>
      <w:tblPr>
        <w:tblStyle w:val="CommissionReports-Tablestyletemplate"/>
        <w:tblW w:w="0" w:type="auto"/>
        <w:tblLook w:val="04A0" w:firstRow="1" w:lastRow="0" w:firstColumn="1" w:lastColumn="0" w:noHBand="0" w:noVBand="1"/>
      </w:tblPr>
      <w:tblGrid>
        <w:gridCol w:w="1171"/>
        <w:gridCol w:w="6919"/>
        <w:gridCol w:w="937"/>
      </w:tblGrid>
      <w:tr w:rsidR="00E76415" w:rsidRPr="008A5147" w14:paraId="558C8A5F" w14:textId="77777777" w:rsidTr="008A51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1" w:type="dxa"/>
            <w:vAlign w:val="top"/>
          </w:tcPr>
          <w:p w14:paraId="7C55EA60" w14:textId="77777777" w:rsidR="00E76415" w:rsidRPr="008A5147" w:rsidRDefault="00E76415">
            <w:pPr>
              <w:pStyle w:val="Tablebodytext"/>
              <w:rPr>
                <w:rFonts w:asciiTheme="minorHAnsi" w:hAnsiTheme="minorHAnsi" w:cstheme="minorHAnsi"/>
                <w:szCs w:val="24"/>
              </w:rPr>
            </w:pPr>
            <w:r w:rsidRPr="008A5147">
              <w:rPr>
                <w:rFonts w:asciiTheme="minorHAnsi" w:hAnsiTheme="minorHAnsi" w:cstheme="minorHAnsi"/>
                <w:szCs w:val="24"/>
              </w:rPr>
              <w:t xml:space="preserve">Number </w:t>
            </w:r>
          </w:p>
        </w:tc>
        <w:tc>
          <w:tcPr>
            <w:tcW w:w="6919" w:type="dxa"/>
            <w:vAlign w:val="top"/>
          </w:tcPr>
          <w:p w14:paraId="070D70B2" w14:textId="77777777" w:rsidR="00E76415" w:rsidRPr="008A5147" w:rsidRDefault="00E76415">
            <w:pPr>
              <w:pStyle w:val="Table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4"/>
              </w:rPr>
            </w:pPr>
            <w:r w:rsidRPr="008A5147">
              <w:rPr>
                <w:rFonts w:asciiTheme="minorHAnsi" w:hAnsiTheme="minorHAnsi" w:cstheme="minorHAnsi"/>
                <w:szCs w:val="24"/>
              </w:rPr>
              <w:t>Request for comment or responses on initial views</w:t>
            </w:r>
          </w:p>
        </w:tc>
        <w:tc>
          <w:tcPr>
            <w:tcW w:w="937" w:type="dxa"/>
          </w:tcPr>
          <w:p w14:paraId="29A90E0B" w14:textId="77777777" w:rsidR="00E76415" w:rsidRPr="008A5147" w:rsidRDefault="00E76415">
            <w:pPr>
              <w:pStyle w:val="Table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8A5147">
              <w:rPr>
                <w:rFonts w:asciiTheme="minorHAnsi" w:hAnsiTheme="minorHAnsi" w:cstheme="minorHAnsi"/>
                <w:szCs w:val="24"/>
              </w:rPr>
              <w:t>Page</w:t>
            </w:r>
          </w:p>
        </w:tc>
      </w:tr>
      <w:tr w:rsidR="00E76415" w:rsidRPr="008A5147" w14:paraId="5C69E6A0" w14:textId="77777777">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0BA53834" w14:textId="77777777" w:rsidR="00E76415" w:rsidRPr="008A5147" w:rsidRDefault="00E76415">
            <w:pPr>
              <w:pStyle w:val="Tablebodytext"/>
              <w:spacing w:after="120"/>
              <w:rPr>
                <w:rFonts w:asciiTheme="minorHAnsi" w:hAnsiTheme="minorHAnsi" w:cstheme="minorHAnsi"/>
                <w:szCs w:val="24"/>
              </w:rPr>
            </w:pPr>
            <w:r w:rsidRPr="008A5147">
              <w:rPr>
                <w:rFonts w:asciiTheme="minorHAnsi" w:hAnsiTheme="minorHAnsi" w:cstheme="minorHAnsi"/>
                <w:szCs w:val="24"/>
              </w:rPr>
              <w:t>Chapter 2 – Context and challenges</w:t>
            </w:r>
          </w:p>
        </w:tc>
      </w:tr>
      <w:tr w:rsidR="00E76415" w:rsidRPr="008A5147" w14:paraId="4BC238F1" w14:textId="77777777" w:rsidTr="008A514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65C169C1" w14:textId="77777777" w:rsidR="00E76415" w:rsidRPr="00197AA8" w:rsidRDefault="00E76415">
            <w:pPr>
              <w:pStyle w:val="Tablebodytext"/>
              <w:rPr>
                <w:rFonts w:asciiTheme="minorHAnsi" w:hAnsiTheme="minorHAnsi" w:cstheme="minorHAnsi"/>
                <w:bCs/>
                <w:szCs w:val="24"/>
              </w:rPr>
            </w:pPr>
            <w:r w:rsidRPr="00197AA8">
              <w:rPr>
                <w:rFonts w:asciiTheme="minorHAnsi" w:hAnsiTheme="minorHAnsi" w:cstheme="minorHAnsi"/>
                <w:bCs/>
                <w:szCs w:val="24"/>
              </w:rPr>
              <w:t>1</w:t>
            </w:r>
          </w:p>
          <w:p w14:paraId="480304F4" w14:textId="77777777" w:rsidR="00E76415" w:rsidRPr="008A5147" w:rsidRDefault="00E76415">
            <w:pPr>
              <w:pStyle w:val="Tablebodytext"/>
              <w:rPr>
                <w:rFonts w:asciiTheme="minorHAnsi" w:hAnsiTheme="minorHAnsi" w:cstheme="minorHAnsi"/>
                <w:szCs w:val="24"/>
              </w:rPr>
            </w:pPr>
          </w:p>
        </w:tc>
        <w:tc>
          <w:tcPr>
            <w:tcW w:w="6919" w:type="dxa"/>
            <w:vAlign w:val="top"/>
          </w:tcPr>
          <w:p w14:paraId="36E1D770" w14:textId="7777777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b/>
                <w:bCs/>
                <w:szCs w:val="24"/>
              </w:rPr>
              <w:t>We are interested in your views on whether we have properly understood the changing industry context as it relates to the DPP4 reset.</w:t>
            </w:r>
          </w:p>
          <w:p w14:paraId="1112B284" w14:textId="7777777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Have we properly understood and represented the changing industry context and are there other implications for the DPP4 you believe we should consider?</w:t>
            </w:r>
            <w:r w:rsidRPr="008A5147" w:rsidDel="00F12BA0">
              <w:rPr>
                <w:rFonts w:asciiTheme="minorHAnsi" w:hAnsiTheme="minorHAnsi" w:cstheme="minorHAnsi"/>
                <w:bCs/>
                <w:szCs w:val="24"/>
              </w:rPr>
              <w:t xml:space="preserve"> </w:t>
            </w:r>
          </w:p>
        </w:tc>
        <w:tc>
          <w:tcPr>
            <w:tcW w:w="937" w:type="dxa"/>
          </w:tcPr>
          <w:p w14:paraId="155728BB" w14:textId="77777777" w:rsidR="00E76415" w:rsidRPr="008A5147" w:rsidRDefault="00E76415">
            <w:pPr>
              <w:pStyle w:val="Tablebodytext"/>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8A5147">
              <w:rPr>
                <w:rFonts w:asciiTheme="minorHAnsi" w:hAnsiTheme="minorHAnsi" w:cstheme="minorHAnsi"/>
                <w:szCs w:val="24"/>
              </w:rPr>
              <w:t>18</w:t>
            </w:r>
          </w:p>
        </w:tc>
      </w:tr>
      <w:tr w:rsidR="008A5147" w:rsidRPr="008A5147" w14:paraId="77BB82A9" w14:textId="7777777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38823F19" w14:textId="53B43E51" w:rsidR="008A5147"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1 </w:t>
            </w:r>
            <w:r w:rsidR="008A5147">
              <w:rPr>
                <w:rFonts w:asciiTheme="minorHAnsi" w:hAnsiTheme="minorHAnsi" w:cstheme="minorHAnsi"/>
                <w:szCs w:val="24"/>
              </w:rPr>
              <w:t xml:space="preserve">Response: </w:t>
            </w:r>
          </w:p>
        </w:tc>
      </w:tr>
      <w:tr w:rsidR="00E76415" w:rsidRPr="008A5147" w14:paraId="68E6AFAB" w14:textId="77777777">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750F596D" w14:textId="77777777" w:rsidR="00E76415" w:rsidRPr="008A5147" w:rsidRDefault="00E76415">
            <w:pPr>
              <w:pStyle w:val="Tablebodytext"/>
              <w:spacing w:after="160" w:line="240" w:lineRule="auto"/>
              <w:rPr>
                <w:rFonts w:asciiTheme="minorHAnsi" w:hAnsiTheme="minorHAnsi" w:cstheme="minorHAnsi"/>
                <w:szCs w:val="24"/>
              </w:rPr>
            </w:pPr>
            <w:r w:rsidRPr="008A5147">
              <w:rPr>
                <w:rFonts w:asciiTheme="minorHAnsi" w:hAnsiTheme="minorHAnsi" w:cstheme="minorHAnsi"/>
                <w:szCs w:val="24"/>
              </w:rPr>
              <w:t>Chapter 3 – Forecasting capital expenditure</w:t>
            </w:r>
          </w:p>
        </w:tc>
      </w:tr>
      <w:tr w:rsidR="00E76415" w:rsidRPr="008A5147" w14:paraId="0281DD65" w14:textId="77777777" w:rsidTr="008A514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74EE23BC"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2</w:t>
            </w:r>
          </w:p>
          <w:p w14:paraId="6EDDE3B9" w14:textId="77777777" w:rsidR="00E76415" w:rsidRPr="008A5147" w:rsidRDefault="00E76415">
            <w:pPr>
              <w:pStyle w:val="Tablebodytext"/>
              <w:rPr>
                <w:rFonts w:asciiTheme="minorHAnsi" w:hAnsiTheme="minorHAnsi" w:cstheme="minorHAnsi"/>
                <w:b w:val="0"/>
                <w:szCs w:val="24"/>
              </w:rPr>
            </w:pPr>
          </w:p>
          <w:p w14:paraId="517616EF" w14:textId="77777777" w:rsidR="00E76415" w:rsidRPr="008A5147" w:rsidRDefault="00E76415">
            <w:pPr>
              <w:pStyle w:val="Tablebodytext"/>
              <w:rPr>
                <w:rFonts w:asciiTheme="minorHAnsi" w:hAnsiTheme="minorHAnsi" w:cstheme="minorHAnsi"/>
                <w:szCs w:val="24"/>
              </w:rPr>
            </w:pPr>
          </w:p>
        </w:tc>
        <w:tc>
          <w:tcPr>
            <w:tcW w:w="6919" w:type="dxa"/>
            <w:vAlign w:val="top"/>
          </w:tcPr>
          <w:p w14:paraId="3A5AA9DD" w14:textId="16D128B6"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rPr>
            </w:pPr>
            <w:r w:rsidRPr="3DB452A9">
              <w:rPr>
                <w:rFonts w:asciiTheme="minorHAnsi" w:hAnsiTheme="minorHAnsi" w:cstheme="minorBidi"/>
                <w:b/>
              </w:rPr>
              <w:t>We are proposing to adapt our approach to capex for DPP4 based on feedback from EDBs</w:t>
            </w:r>
            <w:r w:rsidR="00C31428">
              <w:rPr>
                <w:rFonts w:asciiTheme="minorHAnsi" w:hAnsiTheme="minorHAnsi" w:cstheme="minorBidi"/>
                <w:b/>
              </w:rPr>
              <w:t>,</w:t>
            </w:r>
            <w:r w:rsidRPr="3DB452A9">
              <w:rPr>
                <w:rFonts w:asciiTheme="minorHAnsi" w:hAnsiTheme="minorHAnsi" w:cstheme="minorBidi"/>
                <w:b/>
              </w:rPr>
              <w:t xml:space="preserve"> that past expenditure is not a good starting point for considering future spend.</w:t>
            </w:r>
          </w:p>
          <w:p w14:paraId="4333515C" w14:textId="7777777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8A5147">
              <w:rPr>
                <w:rFonts w:asciiTheme="minorHAnsi" w:hAnsiTheme="minorHAnsi" w:cstheme="minorHAnsi"/>
                <w:bCs/>
                <w:szCs w:val="24"/>
              </w:rPr>
              <w:t>Do you have any particular concerns or issues with our proposed approach? If so, how could these</w:t>
            </w:r>
            <w:r w:rsidRPr="008A5147">
              <w:rPr>
                <w:rFonts w:asciiTheme="minorHAnsi" w:hAnsiTheme="minorHAnsi" w:cstheme="minorHAnsi"/>
                <w:szCs w:val="24"/>
              </w:rPr>
              <w:t xml:space="preserve"> concerns or issues </w:t>
            </w:r>
            <w:r w:rsidRPr="008A5147">
              <w:rPr>
                <w:rFonts w:asciiTheme="minorHAnsi" w:hAnsiTheme="minorHAnsi" w:cstheme="minorHAnsi"/>
                <w:bCs/>
                <w:szCs w:val="24"/>
              </w:rPr>
              <w:t>be resolved?</w:t>
            </w:r>
          </w:p>
          <w:p w14:paraId="22C51A9A" w14:textId="6B842057" w:rsidR="00E76415" w:rsidRPr="008A5147" w:rsidRDefault="00E76415">
            <w:pPr>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3DB452A9">
              <w:rPr>
                <w:rFonts w:asciiTheme="minorHAnsi" w:hAnsiTheme="minorHAnsi" w:cstheme="minorBidi"/>
              </w:rPr>
              <w:t>What alternative data and external sources should we use to support our consideration of capex forecasts, beyond the information in 2023 Asset Management Plans (AMPs), responses to section 53ZD notices and 2024 AMPs</w:t>
            </w:r>
            <w:r w:rsidR="1E05EA0D" w:rsidRPr="3DB452A9">
              <w:rPr>
                <w:rFonts w:asciiTheme="minorHAnsi" w:hAnsiTheme="minorHAnsi" w:cstheme="minorBidi"/>
              </w:rPr>
              <w:t>,</w:t>
            </w:r>
            <w:r w:rsidRPr="3DB452A9">
              <w:rPr>
                <w:rFonts w:asciiTheme="minorHAnsi" w:hAnsiTheme="minorHAnsi" w:cstheme="minorBidi"/>
              </w:rPr>
              <w:t xml:space="preserve"> and why should these be used?</w:t>
            </w:r>
          </w:p>
        </w:tc>
        <w:tc>
          <w:tcPr>
            <w:tcW w:w="937" w:type="dxa"/>
          </w:tcPr>
          <w:p w14:paraId="7E9A5A29" w14:textId="77777777" w:rsidR="00E76415" w:rsidRPr="008A5147" w:rsidRDefault="00E76415">
            <w:pPr>
              <w:pStyle w:val="Tablebody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auto"/>
                <w:szCs w:val="24"/>
              </w:rPr>
              <w:t>27</w:t>
            </w:r>
          </w:p>
        </w:tc>
      </w:tr>
      <w:tr w:rsidR="008A5147" w:rsidRPr="008A5147" w14:paraId="3CF379F4" w14:textId="7777777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76733635" w14:textId="588F214A" w:rsidR="008A5147"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2 </w:t>
            </w:r>
            <w:r w:rsidR="008A5147">
              <w:rPr>
                <w:rFonts w:asciiTheme="minorHAnsi" w:hAnsiTheme="minorHAnsi" w:cstheme="minorHAnsi"/>
                <w:szCs w:val="24"/>
              </w:rPr>
              <w:t xml:space="preserve">Response: </w:t>
            </w:r>
          </w:p>
        </w:tc>
      </w:tr>
      <w:tr w:rsidR="00E76415" w:rsidRPr="008A5147" w14:paraId="1C243B18" w14:textId="77777777" w:rsidTr="008A5147">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1171" w:type="dxa"/>
            <w:vAlign w:val="top"/>
          </w:tcPr>
          <w:p w14:paraId="4B1720F7"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lastRenderedPageBreak/>
              <w:t>3</w:t>
            </w:r>
          </w:p>
        </w:tc>
        <w:tc>
          <w:tcPr>
            <w:tcW w:w="6919" w:type="dxa"/>
            <w:vAlign w:val="top"/>
          </w:tcPr>
          <w:p w14:paraId="51588331" w14:textId="57C40B94" w:rsidR="00E76415" w:rsidRPr="008A5147" w:rsidRDefault="00E76415">
            <w:pPr>
              <w:pStyle w:val="Tablebodytext"/>
              <w:keepNext/>
              <w:keepLines/>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rPr>
            </w:pPr>
            <w:r w:rsidRPr="3DB452A9">
              <w:rPr>
                <w:rFonts w:asciiTheme="minorHAnsi" w:hAnsiTheme="minorHAnsi" w:cstheme="minorBidi"/>
                <w:b/>
              </w:rPr>
              <w:t>We are proposing to apply the capital goods price index to forecast capex</w:t>
            </w:r>
            <w:r w:rsidR="1CDE017B" w:rsidRPr="3DB452A9">
              <w:rPr>
                <w:rFonts w:asciiTheme="minorHAnsi" w:hAnsiTheme="minorHAnsi" w:cstheme="minorBidi"/>
                <w:b/>
                <w:bCs/>
              </w:rPr>
              <w:t xml:space="preserve"> allocations</w:t>
            </w:r>
            <w:r w:rsidRPr="3DB452A9">
              <w:rPr>
                <w:rFonts w:asciiTheme="minorHAnsi" w:hAnsiTheme="minorHAnsi" w:cstheme="minorBidi"/>
                <w:b/>
              </w:rPr>
              <w:t xml:space="preserve">.   </w:t>
            </w:r>
          </w:p>
          <w:p w14:paraId="4BADC904" w14:textId="772A60EE"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Is there a more appropriate index which could be applied; and, if so, why</w:t>
            </w:r>
            <w:r w:rsidR="008A5147">
              <w:rPr>
                <w:rFonts w:asciiTheme="minorHAnsi" w:hAnsiTheme="minorHAnsi" w:cstheme="minorHAnsi"/>
                <w:szCs w:val="24"/>
              </w:rPr>
              <w:t>?</w:t>
            </w:r>
          </w:p>
        </w:tc>
        <w:tc>
          <w:tcPr>
            <w:tcW w:w="937" w:type="dxa"/>
          </w:tcPr>
          <w:p w14:paraId="65056C9A" w14:textId="77777777" w:rsidR="00E76415" w:rsidRPr="008A5147" w:rsidRDefault="00E76415">
            <w:pPr>
              <w:pStyle w:val="Tablebody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auto"/>
                <w:szCs w:val="24"/>
              </w:rPr>
              <w:t>27</w:t>
            </w:r>
          </w:p>
        </w:tc>
      </w:tr>
      <w:tr w:rsidR="00646FD6" w:rsidRPr="008A5147" w14:paraId="2286BCAD" w14:textId="77777777">
        <w:trPr>
          <w:cnfStyle w:val="000000010000" w:firstRow="0" w:lastRow="0" w:firstColumn="0" w:lastColumn="0" w:oddVBand="0" w:evenVBand="0" w:oddHBand="0" w:evenHBand="1"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1F33D533" w14:textId="111C900F" w:rsidR="00646FD6"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3 </w:t>
            </w:r>
            <w:r w:rsidR="00646FD6">
              <w:rPr>
                <w:rFonts w:asciiTheme="minorHAnsi" w:hAnsiTheme="minorHAnsi" w:cstheme="minorHAnsi"/>
                <w:szCs w:val="24"/>
              </w:rPr>
              <w:t>Response:</w:t>
            </w:r>
          </w:p>
        </w:tc>
      </w:tr>
      <w:tr w:rsidR="00E76415" w:rsidRPr="008A5147" w14:paraId="3E7A904C" w14:textId="77777777" w:rsidTr="008A514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34FBD7D1"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4</w:t>
            </w:r>
          </w:p>
          <w:p w14:paraId="3C934D6F" w14:textId="77777777" w:rsidR="00E76415" w:rsidRPr="008A5147" w:rsidRDefault="00E76415">
            <w:pPr>
              <w:pStyle w:val="Tablebodytext"/>
              <w:rPr>
                <w:rFonts w:asciiTheme="minorHAnsi" w:hAnsiTheme="minorHAnsi" w:cstheme="minorHAnsi"/>
                <w:szCs w:val="24"/>
              </w:rPr>
            </w:pPr>
          </w:p>
        </w:tc>
        <w:tc>
          <w:tcPr>
            <w:tcW w:w="6919" w:type="dxa"/>
            <w:vAlign w:val="top"/>
          </w:tcPr>
          <w:p w14:paraId="7A0E735D" w14:textId="1F9EB6BE" w:rsidR="00E76415" w:rsidRPr="008A5147" w:rsidRDefault="00E76415">
            <w:pPr>
              <w:pStyle w:val="Tablebodytext"/>
              <w:keepNext/>
              <w:keepLines/>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rPr>
            </w:pPr>
            <w:r w:rsidRPr="3DB452A9">
              <w:rPr>
                <w:rFonts w:asciiTheme="minorHAnsi" w:hAnsiTheme="minorHAnsi" w:cstheme="minorBidi"/>
                <w:b/>
              </w:rPr>
              <w:t>We have concerns about the challenges in delivering increased programmes of work given current labour market, supply chain and economic challenges in New Zealand.</w:t>
            </w:r>
          </w:p>
          <w:p w14:paraId="176CA109" w14:textId="7777777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How should our capex forecast take into account potential sector-wide deliverability constraints?</w:t>
            </w:r>
          </w:p>
        </w:tc>
        <w:tc>
          <w:tcPr>
            <w:tcW w:w="937" w:type="dxa"/>
          </w:tcPr>
          <w:p w14:paraId="3D6A9FA0" w14:textId="77777777" w:rsidR="00E76415" w:rsidRPr="008A5147" w:rsidRDefault="00E76415">
            <w:pPr>
              <w:pStyle w:val="Tablebody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auto"/>
                <w:szCs w:val="24"/>
              </w:rPr>
              <w:t>27</w:t>
            </w:r>
          </w:p>
        </w:tc>
      </w:tr>
      <w:tr w:rsidR="00646FD6" w:rsidRPr="008A5147" w14:paraId="3758C7DC" w14:textId="7777777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412EB168" w14:textId="61DB69F7" w:rsidR="00646FD6"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4 </w:t>
            </w:r>
            <w:r w:rsidR="00646FD6">
              <w:rPr>
                <w:rFonts w:asciiTheme="minorHAnsi" w:hAnsiTheme="minorHAnsi" w:cstheme="minorHAnsi"/>
                <w:szCs w:val="24"/>
              </w:rPr>
              <w:t>Response:</w:t>
            </w:r>
          </w:p>
        </w:tc>
      </w:tr>
      <w:tr w:rsidR="00646FD6" w:rsidRPr="008A5147" w14:paraId="5890A89E" w14:textId="77777777" w:rsidTr="008A514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7EFE7EE9" w14:textId="77777777" w:rsidR="00E76415" w:rsidRPr="008A5147" w:rsidRDefault="00E76415">
            <w:pPr>
              <w:pStyle w:val="Tablebodytext"/>
              <w:rPr>
                <w:rFonts w:asciiTheme="minorHAnsi" w:hAnsiTheme="minorHAnsi" w:cstheme="minorHAnsi"/>
                <w:szCs w:val="24"/>
              </w:rPr>
            </w:pPr>
            <w:r w:rsidRPr="008A5147">
              <w:rPr>
                <w:rFonts w:asciiTheme="minorHAnsi" w:hAnsiTheme="minorHAnsi" w:cstheme="minorHAnsi"/>
                <w:szCs w:val="24"/>
              </w:rPr>
              <w:t>5</w:t>
            </w:r>
          </w:p>
        </w:tc>
        <w:tc>
          <w:tcPr>
            <w:tcW w:w="6919" w:type="dxa"/>
            <w:vAlign w:val="top"/>
          </w:tcPr>
          <w:p w14:paraId="04579F8B" w14:textId="7777777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b/>
                <w:bCs/>
                <w:szCs w:val="24"/>
              </w:rPr>
              <w:t xml:space="preserve">We will be using the s 53ZD notice to collect information about how EDBs have reflected resilience in their expenditure forecasts. </w:t>
            </w:r>
          </w:p>
          <w:p w14:paraId="30904461" w14:textId="7777777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8A5147">
              <w:rPr>
                <w:rFonts w:asciiTheme="minorHAnsi" w:hAnsiTheme="minorHAnsi" w:cstheme="minorHAnsi"/>
                <w:szCs w:val="24"/>
              </w:rPr>
              <w:t>What engagement have EDBs had with consumers about resilience expectations, especially as it relates to significant step changes in forecast expenditure?</w:t>
            </w:r>
          </w:p>
          <w:p w14:paraId="299C0F83" w14:textId="760E391C"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rPr>
            </w:pPr>
            <w:r w:rsidRPr="3DB452A9">
              <w:rPr>
                <w:rFonts w:asciiTheme="minorHAnsi" w:hAnsiTheme="minorHAnsi" w:cstheme="minorBidi"/>
              </w:rPr>
              <w:t>What other considerations should we factor into our analysis of the resilience expenditure information collected from the s 53ZD notice and/or what is unlikely to be visible in the forecasts that we should consider?</w:t>
            </w:r>
          </w:p>
        </w:tc>
        <w:tc>
          <w:tcPr>
            <w:tcW w:w="937" w:type="dxa"/>
          </w:tcPr>
          <w:p w14:paraId="630BD8FF" w14:textId="77777777" w:rsidR="00E76415" w:rsidRPr="008A5147" w:rsidRDefault="00E76415">
            <w:pPr>
              <w:pStyle w:val="Tablebody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Cs w:val="24"/>
              </w:rPr>
            </w:pPr>
            <w:r w:rsidRPr="008A5147">
              <w:rPr>
                <w:rFonts w:asciiTheme="minorHAnsi" w:hAnsiTheme="minorHAnsi" w:cstheme="minorHAnsi"/>
                <w:color w:val="auto"/>
                <w:szCs w:val="24"/>
              </w:rPr>
              <w:t>27</w:t>
            </w:r>
          </w:p>
        </w:tc>
      </w:tr>
      <w:tr w:rsidR="00646FD6" w:rsidRPr="008A5147" w14:paraId="000848F3" w14:textId="7777777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3D2CF037" w14:textId="00646B66" w:rsidR="00646FD6"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5 </w:t>
            </w:r>
            <w:r w:rsidR="00646FD6">
              <w:rPr>
                <w:rFonts w:asciiTheme="minorHAnsi" w:hAnsiTheme="minorHAnsi" w:cstheme="minorHAnsi"/>
                <w:szCs w:val="24"/>
              </w:rPr>
              <w:t>Response:</w:t>
            </w:r>
          </w:p>
        </w:tc>
      </w:tr>
      <w:tr w:rsidR="00646FD6" w:rsidRPr="008A5147" w14:paraId="21FB7E80" w14:textId="77777777" w:rsidTr="008A514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40A1AA83"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6</w:t>
            </w:r>
          </w:p>
          <w:p w14:paraId="151739C3" w14:textId="77777777" w:rsidR="00E76415" w:rsidRPr="008A5147" w:rsidRDefault="00E76415">
            <w:pPr>
              <w:pStyle w:val="Tablebodytext"/>
              <w:rPr>
                <w:rFonts w:asciiTheme="minorHAnsi" w:hAnsiTheme="minorHAnsi" w:cstheme="minorHAnsi"/>
                <w:szCs w:val="24"/>
              </w:rPr>
            </w:pPr>
          </w:p>
        </w:tc>
        <w:tc>
          <w:tcPr>
            <w:tcW w:w="6919" w:type="dxa"/>
            <w:vAlign w:val="top"/>
          </w:tcPr>
          <w:p w14:paraId="370F9CF8" w14:textId="7777777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8A5147">
              <w:rPr>
                <w:rFonts w:asciiTheme="minorHAnsi" w:hAnsiTheme="minorHAnsi" w:cstheme="minorHAnsi"/>
                <w:b/>
                <w:bCs/>
                <w:szCs w:val="24"/>
              </w:rPr>
              <w:t>We would like to understand how potential changes in capital contributions policies could be accommodated in DPP4.</w:t>
            </w:r>
          </w:p>
          <w:p w14:paraId="6D05B999" w14:textId="06A48F13"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3DB452A9">
              <w:rPr>
                <w:rFonts w:asciiTheme="minorHAnsi" w:hAnsiTheme="minorHAnsi" w:cstheme="minorBidi"/>
              </w:rPr>
              <w:t>How could changes to capital contributions policies, either in advance of or within the regulatory period, be accommodated within our capex forecasts for DPP4?</w:t>
            </w:r>
          </w:p>
        </w:tc>
        <w:tc>
          <w:tcPr>
            <w:tcW w:w="937" w:type="dxa"/>
          </w:tcPr>
          <w:p w14:paraId="0FAE04D1" w14:textId="77777777" w:rsidR="00E76415" w:rsidRPr="008A5147" w:rsidRDefault="00E76415">
            <w:pPr>
              <w:pStyle w:val="Tablebody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auto"/>
                <w:szCs w:val="24"/>
              </w:rPr>
              <w:t>27</w:t>
            </w:r>
          </w:p>
        </w:tc>
      </w:tr>
      <w:tr w:rsidR="00646FD6" w:rsidRPr="008A5147" w14:paraId="54DE8202" w14:textId="7777777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439C0E54" w14:textId="3032BA47" w:rsidR="00646FD6"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6 </w:t>
            </w:r>
            <w:r w:rsidR="00646FD6">
              <w:rPr>
                <w:rFonts w:asciiTheme="minorHAnsi" w:hAnsiTheme="minorHAnsi" w:cstheme="minorHAnsi"/>
                <w:szCs w:val="24"/>
              </w:rPr>
              <w:t>Response:</w:t>
            </w:r>
          </w:p>
        </w:tc>
      </w:tr>
      <w:tr w:rsidR="00646FD6" w:rsidRPr="008A5147" w14:paraId="60B1DAA0" w14:textId="77777777" w:rsidTr="008A514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4830AD4C" w14:textId="77777777" w:rsidR="00E76415" w:rsidRPr="008A5147" w:rsidRDefault="00E76415">
            <w:pPr>
              <w:pStyle w:val="Tablebodytext"/>
              <w:spacing w:line="240" w:lineRule="auto"/>
              <w:rPr>
                <w:rFonts w:asciiTheme="minorHAnsi" w:hAnsiTheme="minorHAnsi" w:cstheme="minorHAnsi"/>
                <w:szCs w:val="24"/>
              </w:rPr>
            </w:pPr>
            <w:r w:rsidRPr="008A5147">
              <w:rPr>
                <w:rFonts w:asciiTheme="minorHAnsi" w:hAnsiTheme="minorHAnsi" w:cstheme="minorHAnsi"/>
                <w:szCs w:val="24"/>
              </w:rPr>
              <w:lastRenderedPageBreak/>
              <w:t>7</w:t>
            </w:r>
          </w:p>
          <w:p w14:paraId="0E750A50" w14:textId="77777777" w:rsidR="00E76415" w:rsidRPr="008A5147" w:rsidRDefault="00E76415">
            <w:pPr>
              <w:pStyle w:val="Tablebodytext"/>
              <w:rPr>
                <w:rFonts w:asciiTheme="minorHAnsi" w:hAnsiTheme="minorHAnsi" w:cstheme="minorHAnsi"/>
                <w:szCs w:val="24"/>
              </w:rPr>
            </w:pPr>
          </w:p>
        </w:tc>
        <w:tc>
          <w:tcPr>
            <w:tcW w:w="6919" w:type="dxa"/>
            <w:vAlign w:val="top"/>
          </w:tcPr>
          <w:p w14:paraId="3B196067" w14:textId="7777777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b/>
                <w:bCs/>
                <w:szCs w:val="24"/>
              </w:rPr>
              <w:t>We are interested to understand if EDBs are assessing investments driven by expected pace of change which may not be consistent with choices otherwise made under a least cost lifecycle basis.</w:t>
            </w:r>
          </w:p>
          <w:p w14:paraId="579411E1" w14:textId="7777777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3DB452A9">
              <w:rPr>
                <w:rFonts w:asciiTheme="minorHAnsi" w:hAnsiTheme="minorHAnsi" w:cstheme="minorBidi"/>
              </w:rPr>
              <w:t>Are there specific investment decisions being considered due to concerns on delivering increased scale of investment in limited time which are not consistent with a least cost lifecycle basis assessment; for example, areas where EDBs are intending to build well in advance of forecast need or for demand or generation that are only speculative?</w:t>
            </w:r>
          </w:p>
          <w:p w14:paraId="667EC2FF" w14:textId="7777777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 xml:space="preserve">On what basis are these investments being assessed? </w:t>
            </w:r>
          </w:p>
        </w:tc>
        <w:tc>
          <w:tcPr>
            <w:tcW w:w="937" w:type="dxa"/>
          </w:tcPr>
          <w:p w14:paraId="280B9DCF" w14:textId="77777777" w:rsidR="00E76415" w:rsidRPr="008A5147" w:rsidRDefault="00E76415">
            <w:pPr>
              <w:pStyle w:val="Tablebody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Cs w:val="24"/>
              </w:rPr>
            </w:pPr>
            <w:r w:rsidRPr="008A5147">
              <w:rPr>
                <w:rFonts w:asciiTheme="minorHAnsi" w:hAnsiTheme="minorHAnsi" w:cstheme="minorHAnsi"/>
                <w:color w:val="auto"/>
                <w:szCs w:val="24"/>
              </w:rPr>
              <w:t>27</w:t>
            </w:r>
          </w:p>
        </w:tc>
      </w:tr>
      <w:tr w:rsidR="00646FD6" w:rsidRPr="008A5147" w14:paraId="0C1338F3" w14:textId="7777777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7206DB2D" w14:textId="127E9DBC" w:rsidR="00646FD6"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7 </w:t>
            </w:r>
            <w:r w:rsidR="00646FD6">
              <w:rPr>
                <w:rFonts w:asciiTheme="minorHAnsi" w:hAnsiTheme="minorHAnsi" w:cstheme="minorHAnsi"/>
                <w:szCs w:val="24"/>
              </w:rPr>
              <w:t>Response:</w:t>
            </w:r>
          </w:p>
        </w:tc>
      </w:tr>
      <w:tr w:rsidR="00E76415" w:rsidRPr="008A5147" w14:paraId="500D144C" w14:textId="7777777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221D1075" w14:textId="77777777" w:rsidR="00E76415" w:rsidRPr="008A5147" w:rsidRDefault="00E76415">
            <w:pPr>
              <w:pStyle w:val="Tablebodytext"/>
              <w:spacing w:after="160" w:line="240" w:lineRule="auto"/>
              <w:rPr>
                <w:rFonts w:asciiTheme="minorHAnsi" w:hAnsiTheme="minorHAnsi" w:cstheme="minorHAnsi"/>
                <w:szCs w:val="24"/>
              </w:rPr>
            </w:pPr>
            <w:r w:rsidRPr="008A5147">
              <w:rPr>
                <w:rFonts w:asciiTheme="minorHAnsi" w:hAnsiTheme="minorHAnsi" w:cstheme="minorHAnsi"/>
                <w:szCs w:val="24"/>
              </w:rPr>
              <w:t xml:space="preserve">Chapter 3 – Forecasting operating expenditure </w:t>
            </w:r>
          </w:p>
        </w:tc>
      </w:tr>
      <w:tr w:rsidR="00646FD6" w:rsidRPr="008A5147" w14:paraId="314CE8AA" w14:textId="77777777" w:rsidTr="008A514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20D07F81"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8</w:t>
            </w:r>
          </w:p>
          <w:p w14:paraId="79B82DCF" w14:textId="77777777" w:rsidR="00E76415" w:rsidRPr="008A5147" w:rsidRDefault="00E76415">
            <w:pPr>
              <w:pStyle w:val="Tablebodytext"/>
              <w:rPr>
                <w:rFonts w:asciiTheme="minorHAnsi" w:hAnsiTheme="minorHAnsi" w:cstheme="minorHAnsi"/>
                <w:szCs w:val="24"/>
              </w:rPr>
            </w:pPr>
          </w:p>
        </w:tc>
        <w:tc>
          <w:tcPr>
            <w:tcW w:w="6919" w:type="dxa"/>
            <w:vAlign w:val="top"/>
          </w:tcPr>
          <w:p w14:paraId="29C25603" w14:textId="77777777" w:rsidR="00E76415" w:rsidRPr="008A5147" w:rsidRDefault="00E76415">
            <w:pPr>
              <w:pStyle w:val="Tablebodytext"/>
              <w:keepNext/>
              <w:keepLines/>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b/>
                <w:bCs/>
                <w:szCs w:val="24"/>
              </w:rPr>
              <w:t xml:space="preserve">We are considering updating our approach to forecasting </w:t>
            </w:r>
            <w:proofErr w:type="spellStart"/>
            <w:r w:rsidRPr="008A5147">
              <w:rPr>
                <w:rFonts w:asciiTheme="minorHAnsi" w:hAnsiTheme="minorHAnsi" w:cstheme="minorHAnsi"/>
                <w:b/>
                <w:bCs/>
                <w:szCs w:val="24"/>
              </w:rPr>
              <w:t>opex</w:t>
            </w:r>
            <w:proofErr w:type="spellEnd"/>
            <w:r w:rsidRPr="008A5147">
              <w:rPr>
                <w:rFonts w:asciiTheme="minorHAnsi" w:hAnsiTheme="minorHAnsi" w:cstheme="minorHAnsi"/>
                <w:b/>
                <w:bCs/>
                <w:szCs w:val="24"/>
              </w:rPr>
              <w:t xml:space="preserve"> input price escalation to better reflect the mix of inputs EDBs face.</w:t>
            </w:r>
          </w:p>
          <w:p w14:paraId="685A0E3D" w14:textId="45C6A46D" w:rsidR="00904F85" w:rsidRDefault="00E76415" w:rsidP="00904F8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rPr>
            </w:pPr>
            <w:r w:rsidRPr="3DB452A9">
              <w:rPr>
                <w:rFonts w:asciiTheme="minorHAnsi" w:hAnsiTheme="minorHAnsi" w:cstheme="minorBidi"/>
              </w:rPr>
              <w:t>Do you have a view on another index</w:t>
            </w:r>
            <w:r w:rsidR="16F86D15" w:rsidRPr="00904F85">
              <w:rPr>
                <w:rFonts w:asciiTheme="minorHAnsi" w:hAnsiTheme="minorHAnsi" w:cstheme="minorBidi"/>
              </w:rPr>
              <w:t xml:space="preserve">, </w:t>
            </w:r>
            <w:r w:rsidRPr="3DB452A9">
              <w:rPr>
                <w:rFonts w:asciiTheme="minorHAnsi" w:hAnsiTheme="minorHAnsi" w:cstheme="minorBidi"/>
              </w:rPr>
              <w:t xml:space="preserve">or weighted mix of </w:t>
            </w:r>
            <w:r w:rsidRPr="00904F85">
              <w:rPr>
                <w:rFonts w:asciiTheme="minorHAnsi" w:hAnsiTheme="minorHAnsi" w:cstheme="minorBidi"/>
              </w:rPr>
              <w:t>indi</w:t>
            </w:r>
            <w:r w:rsidR="00904F85">
              <w:rPr>
                <w:rFonts w:asciiTheme="minorHAnsi" w:hAnsiTheme="minorHAnsi" w:cstheme="minorBidi"/>
              </w:rPr>
              <w:t>c</w:t>
            </w:r>
            <w:r w:rsidRPr="00904F85">
              <w:rPr>
                <w:rFonts w:asciiTheme="minorHAnsi" w:hAnsiTheme="minorHAnsi" w:cstheme="minorBidi"/>
              </w:rPr>
              <w:t>es</w:t>
            </w:r>
            <w:r w:rsidR="11ABDB33" w:rsidRPr="00904F85">
              <w:rPr>
                <w:rFonts w:asciiTheme="minorHAnsi" w:hAnsiTheme="minorHAnsi" w:cstheme="minorBidi"/>
              </w:rPr>
              <w:t>,</w:t>
            </w:r>
            <w:r w:rsidRPr="00904F85">
              <w:rPr>
                <w:rFonts w:asciiTheme="minorHAnsi" w:hAnsiTheme="minorHAnsi" w:cstheme="minorBidi"/>
              </w:rPr>
              <w:t xml:space="preserve"> </w:t>
            </w:r>
            <w:r w:rsidR="495457A0" w:rsidRPr="00904F85">
              <w:rPr>
                <w:rFonts w:asciiTheme="minorHAnsi" w:hAnsiTheme="minorHAnsi" w:cstheme="minorBidi"/>
              </w:rPr>
              <w:t>which</w:t>
            </w:r>
            <w:r w:rsidRPr="3DB452A9">
              <w:rPr>
                <w:rFonts w:asciiTheme="minorHAnsi" w:hAnsiTheme="minorHAnsi" w:cstheme="minorBidi"/>
              </w:rPr>
              <w:t xml:space="preserve"> would improve the quality of </w:t>
            </w:r>
            <w:proofErr w:type="spellStart"/>
            <w:r w:rsidRPr="3DB452A9">
              <w:rPr>
                <w:rFonts w:asciiTheme="minorHAnsi" w:hAnsiTheme="minorHAnsi" w:cstheme="minorBidi"/>
              </w:rPr>
              <w:t>opex</w:t>
            </w:r>
            <w:proofErr w:type="spellEnd"/>
            <w:r w:rsidRPr="3DB452A9">
              <w:rPr>
                <w:rFonts w:asciiTheme="minorHAnsi" w:hAnsiTheme="minorHAnsi" w:cstheme="minorBidi"/>
              </w:rPr>
              <w:t xml:space="preserve"> forecasting compared to our current approach? (Using a 60/40 mix of percent changes in </w:t>
            </w:r>
            <w:r w:rsidR="28A6CA39" w:rsidRPr="00904F85">
              <w:rPr>
                <w:rFonts w:asciiTheme="minorHAnsi" w:hAnsiTheme="minorHAnsi" w:cstheme="minorBidi"/>
              </w:rPr>
              <w:t>Labour Cost Index (</w:t>
            </w:r>
            <w:r w:rsidRPr="3DB452A9">
              <w:rPr>
                <w:rFonts w:asciiTheme="minorHAnsi" w:hAnsiTheme="minorHAnsi" w:cstheme="minorBidi"/>
              </w:rPr>
              <w:t>LCI</w:t>
            </w:r>
            <w:r w:rsidR="3B565B43" w:rsidRPr="00904F85">
              <w:rPr>
                <w:rFonts w:asciiTheme="minorHAnsi" w:hAnsiTheme="minorHAnsi" w:cstheme="minorBidi"/>
              </w:rPr>
              <w:t>)</w:t>
            </w:r>
            <w:r w:rsidRPr="3DB452A9">
              <w:rPr>
                <w:rFonts w:asciiTheme="minorHAnsi" w:hAnsiTheme="minorHAnsi" w:cstheme="minorBidi"/>
              </w:rPr>
              <w:t xml:space="preserve"> all-industries and </w:t>
            </w:r>
            <w:r w:rsidR="1863912B" w:rsidRPr="00904F85">
              <w:rPr>
                <w:rFonts w:asciiTheme="minorHAnsi" w:hAnsiTheme="minorHAnsi" w:cstheme="minorBidi"/>
              </w:rPr>
              <w:t>Producers Price Index (</w:t>
            </w:r>
            <w:r w:rsidRPr="3DB452A9">
              <w:rPr>
                <w:rFonts w:asciiTheme="minorHAnsi" w:hAnsiTheme="minorHAnsi" w:cstheme="minorBidi"/>
              </w:rPr>
              <w:t>PPI</w:t>
            </w:r>
            <w:r w:rsidR="4BC23266" w:rsidRPr="00904F85">
              <w:rPr>
                <w:rFonts w:asciiTheme="minorHAnsi" w:hAnsiTheme="minorHAnsi" w:cstheme="minorBidi"/>
              </w:rPr>
              <w:t>)</w:t>
            </w:r>
            <w:r w:rsidRPr="3DB452A9">
              <w:rPr>
                <w:rFonts w:asciiTheme="minorHAnsi" w:hAnsiTheme="minorHAnsi" w:cstheme="minorBidi"/>
              </w:rPr>
              <w:t xml:space="preserve"> input indices.)</w:t>
            </w:r>
          </w:p>
          <w:p w14:paraId="523042DC" w14:textId="59E604FC" w:rsidR="00E76415" w:rsidRPr="008A5147" w:rsidRDefault="00E76415" w:rsidP="00904F8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r w:rsidRPr="00904F85">
              <w:rPr>
                <w:rFonts w:asciiTheme="minorHAnsi" w:hAnsiTheme="minorHAnsi" w:cstheme="minorBidi"/>
              </w:rPr>
              <w:br/>
              <w:t>If so, what evidence supports this view?</w:t>
            </w:r>
          </w:p>
        </w:tc>
        <w:tc>
          <w:tcPr>
            <w:tcW w:w="937" w:type="dxa"/>
          </w:tcPr>
          <w:p w14:paraId="2081DECC" w14:textId="77777777" w:rsidR="00E76415" w:rsidRPr="008A5147" w:rsidRDefault="00E76415">
            <w:pPr>
              <w:pStyle w:val="Tablebodytext"/>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8A5147">
              <w:rPr>
                <w:rFonts w:asciiTheme="minorHAnsi" w:hAnsiTheme="minorHAnsi" w:cstheme="minorHAnsi"/>
                <w:szCs w:val="24"/>
              </w:rPr>
              <w:t>34</w:t>
            </w:r>
          </w:p>
        </w:tc>
      </w:tr>
      <w:tr w:rsidR="00646FD6" w:rsidRPr="008A5147" w14:paraId="17F8784F" w14:textId="7777777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457E43B6" w14:textId="728CAEE3" w:rsidR="00646FD6"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8 </w:t>
            </w:r>
            <w:r w:rsidR="00646FD6">
              <w:rPr>
                <w:rFonts w:asciiTheme="minorHAnsi" w:hAnsiTheme="minorHAnsi" w:cstheme="minorHAnsi"/>
                <w:szCs w:val="24"/>
              </w:rPr>
              <w:t>Response:</w:t>
            </w:r>
          </w:p>
        </w:tc>
      </w:tr>
      <w:tr w:rsidR="00646FD6" w:rsidRPr="008A5147" w14:paraId="10D12173" w14:textId="77777777" w:rsidTr="008A514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6E869035"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9</w:t>
            </w:r>
          </w:p>
          <w:p w14:paraId="3B5721E9" w14:textId="77777777" w:rsidR="00E76415" w:rsidRPr="008A5147" w:rsidRDefault="00E76415">
            <w:pPr>
              <w:pStyle w:val="Tablebodytext"/>
              <w:rPr>
                <w:rFonts w:asciiTheme="minorHAnsi" w:hAnsiTheme="minorHAnsi" w:cstheme="minorHAnsi"/>
                <w:szCs w:val="24"/>
              </w:rPr>
            </w:pPr>
          </w:p>
        </w:tc>
        <w:tc>
          <w:tcPr>
            <w:tcW w:w="6919" w:type="dxa"/>
            <w:vAlign w:val="top"/>
          </w:tcPr>
          <w:p w14:paraId="18BCCDC6" w14:textId="269FB0D4" w:rsidR="00E76415" w:rsidRPr="008A5147" w:rsidRDefault="00E76415">
            <w:pPr>
              <w:pStyle w:val="Tablebodytext"/>
              <w:keepNext/>
              <w:keepLines/>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rPr>
            </w:pPr>
            <w:r w:rsidRPr="3DB452A9">
              <w:rPr>
                <w:rFonts w:asciiTheme="minorHAnsi" w:hAnsiTheme="minorHAnsi" w:cstheme="minorBidi"/>
                <w:b/>
              </w:rPr>
              <w:t xml:space="preserve">We are considering </w:t>
            </w:r>
            <w:r w:rsidRPr="3DB452A9">
              <w:rPr>
                <w:rFonts w:asciiTheme="minorHAnsi" w:hAnsiTheme="minorHAnsi" w:cstheme="minorBidi"/>
                <w:b/>
                <w:bCs/>
              </w:rPr>
              <w:t xml:space="preserve">revising </w:t>
            </w:r>
            <w:r w:rsidRPr="3DB452A9">
              <w:rPr>
                <w:rFonts w:asciiTheme="minorHAnsi" w:hAnsiTheme="minorHAnsi" w:cstheme="minorBidi"/>
                <w:b/>
              </w:rPr>
              <w:t>our approach to scale growth trend factors, to better reflect EDBs increasing focus on investing to meet growth and renewal needs.</w:t>
            </w:r>
          </w:p>
          <w:p w14:paraId="1E2EEE83" w14:textId="77777777" w:rsidR="00E76415" w:rsidRPr="008A5147" w:rsidRDefault="00E76415">
            <w:pPr>
              <w:pStyle w:val="Tablebodytext"/>
              <w:keepNext/>
              <w:keepLines/>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8A5147">
              <w:rPr>
                <w:rFonts w:asciiTheme="minorHAnsi" w:hAnsiTheme="minorHAnsi" w:cstheme="minorHAnsi"/>
                <w:szCs w:val="24"/>
              </w:rPr>
              <w:t xml:space="preserve">Do you support our emerging view that including forecast capex as a driver of non-network </w:t>
            </w:r>
            <w:proofErr w:type="spellStart"/>
            <w:r w:rsidRPr="008A5147">
              <w:rPr>
                <w:rFonts w:asciiTheme="minorHAnsi" w:hAnsiTheme="minorHAnsi" w:cstheme="minorHAnsi"/>
                <w:szCs w:val="24"/>
              </w:rPr>
              <w:t>opex</w:t>
            </w:r>
            <w:proofErr w:type="spellEnd"/>
            <w:r w:rsidRPr="008A5147">
              <w:rPr>
                <w:rFonts w:asciiTheme="minorHAnsi" w:hAnsiTheme="minorHAnsi" w:cstheme="minorHAnsi"/>
                <w:szCs w:val="24"/>
              </w:rPr>
              <w:t xml:space="preserve"> could improve </w:t>
            </w:r>
            <w:proofErr w:type="spellStart"/>
            <w:r w:rsidRPr="008A5147">
              <w:rPr>
                <w:rFonts w:asciiTheme="minorHAnsi" w:hAnsiTheme="minorHAnsi" w:cstheme="minorHAnsi"/>
                <w:szCs w:val="24"/>
              </w:rPr>
              <w:t>opex</w:t>
            </w:r>
            <w:proofErr w:type="spellEnd"/>
            <w:r w:rsidRPr="008A5147">
              <w:rPr>
                <w:rFonts w:asciiTheme="minorHAnsi" w:hAnsiTheme="minorHAnsi" w:cstheme="minorHAnsi"/>
                <w:szCs w:val="24"/>
              </w:rPr>
              <w:t xml:space="preserve"> forecasts, and that this conclusion makes sense in terms of the way EDBs run their businesses?</w:t>
            </w:r>
          </w:p>
          <w:p w14:paraId="0980D94E" w14:textId="7777777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Are there alternative drivers that we should consider, and what evidence is there that they can meaningfully predict EDB scale growth?</w:t>
            </w:r>
          </w:p>
        </w:tc>
        <w:tc>
          <w:tcPr>
            <w:tcW w:w="937" w:type="dxa"/>
          </w:tcPr>
          <w:p w14:paraId="2F1D4447" w14:textId="77777777" w:rsidR="00E76415" w:rsidRPr="008A5147" w:rsidRDefault="00E76415">
            <w:pPr>
              <w:pStyle w:val="Tablebodytext"/>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34</w:t>
            </w:r>
          </w:p>
        </w:tc>
      </w:tr>
      <w:tr w:rsidR="00646FD6" w:rsidRPr="008A5147" w14:paraId="70B8A5EE" w14:textId="7777777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2429C008" w14:textId="194BE61C" w:rsidR="00646FD6"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lastRenderedPageBreak/>
              <w:t xml:space="preserve">9 </w:t>
            </w:r>
            <w:r w:rsidR="00646FD6">
              <w:rPr>
                <w:rFonts w:asciiTheme="minorHAnsi" w:hAnsiTheme="minorHAnsi" w:cstheme="minorHAnsi"/>
                <w:szCs w:val="24"/>
              </w:rPr>
              <w:t>Response:</w:t>
            </w:r>
          </w:p>
        </w:tc>
      </w:tr>
      <w:tr w:rsidR="00646FD6" w:rsidRPr="008A5147" w14:paraId="3730564E" w14:textId="77777777" w:rsidTr="008A514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41FD0175"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10</w:t>
            </w:r>
          </w:p>
          <w:p w14:paraId="222DC6B0" w14:textId="77777777" w:rsidR="00E76415" w:rsidRPr="008A5147" w:rsidRDefault="00E76415">
            <w:pPr>
              <w:pStyle w:val="Tablebodytext"/>
              <w:rPr>
                <w:rFonts w:asciiTheme="minorHAnsi" w:hAnsiTheme="minorHAnsi" w:cstheme="minorHAnsi"/>
                <w:szCs w:val="24"/>
              </w:rPr>
            </w:pPr>
          </w:p>
        </w:tc>
        <w:tc>
          <w:tcPr>
            <w:tcW w:w="6919" w:type="dxa"/>
            <w:vAlign w:val="top"/>
          </w:tcPr>
          <w:p w14:paraId="512C17F7" w14:textId="77777777" w:rsidR="00E76415" w:rsidRPr="008A5147" w:rsidRDefault="00E76415">
            <w:pPr>
              <w:pStyle w:val="Tablebodytext"/>
              <w:keepNext/>
              <w:keepLines/>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b/>
                <w:bCs/>
                <w:szCs w:val="24"/>
              </w:rPr>
              <w:t>EDBs have identified that insurance costs have been increasing at a greater rate than other costs they face.</w:t>
            </w:r>
          </w:p>
          <w:p w14:paraId="23A04A41" w14:textId="77777777" w:rsidR="00E76415" w:rsidRPr="008A5147" w:rsidRDefault="00E76415">
            <w:pPr>
              <w:pStyle w:val="Tablebodytext"/>
              <w:keepNext/>
              <w:keepLines/>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8A5147">
              <w:rPr>
                <w:rFonts w:asciiTheme="minorHAnsi" w:hAnsiTheme="minorHAnsi" w:cstheme="minorHAnsi"/>
                <w:szCs w:val="24"/>
              </w:rPr>
              <w:t xml:space="preserve">What evidence do you have about how these costs are likely to evolve over time? </w:t>
            </w:r>
          </w:p>
          <w:p w14:paraId="574D6C30" w14:textId="215C2335"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 xml:space="preserve">Is the option of trending insurance </w:t>
            </w:r>
            <w:proofErr w:type="spellStart"/>
            <w:r w:rsidRPr="008A5147">
              <w:rPr>
                <w:rFonts w:asciiTheme="minorHAnsi" w:hAnsiTheme="minorHAnsi" w:cstheme="minorHAnsi"/>
                <w:szCs w:val="24"/>
              </w:rPr>
              <w:t>opex</w:t>
            </w:r>
            <w:proofErr w:type="spellEnd"/>
            <w:r w:rsidRPr="008A5147">
              <w:rPr>
                <w:rFonts w:asciiTheme="minorHAnsi" w:hAnsiTheme="minorHAnsi" w:cstheme="minorHAnsi"/>
                <w:szCs w:val="24"/>
              </w:rPr>
              <w:t xml:space="preserve"> forward using a separate cost escalator workable?</w:t>
            </w:r>
            <w:r w:rsidR="00BD59BF">
              <w:rPr>
                <w:rFonts w:asciiTheme="minorHAnsi" w:hAnsiTheme="minorHAnsi" w:cstheme="minorHAnsi"/>
                <w:szCs w:val="24"/>
              </w:rPr>
              <w:t xml:space="preserve"> How could incentives on EDBs to make risk management decisions be maintained? </w:t>
            </w:r>
          </w:p>
        </w:tc>
        <w:tc>
          <w:tcPr>
            <w:tcW w:w="937" w:type="dxa"/>
            <w:vAlign w:val="top"/>
          </w:tcPr>
          <w:p w14:paraId="503C5FB4" w14:textId="77777777" w:rsidR="00E76415" w:rsidRPr="008A5147" w:rsidRDefault="00E76415">
            <w:pPr>
              <w:pStyle w:val="Tablebodytext"/>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34</w:t>
            </w:r>
          </w:p>
        </w:tc>
      </w:tr>
      <w:tr w:rsidR="00646FD6" w:rsidRPr="008A5147" w14:paraId="770C9B76" w14:textId="7777777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4FA7E518" w14:textId="09455181" w:rsidR="00646FD6"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10 </w:t>
            </w:r>
            <w:r w:rsidR="00646FD6">
              <w:rPr>
                <w:rFonts w:asciiTheme="minorHAnsi" w:hAnsiTheme="minorHAnsi" w:cstheme="minorHAnsi"/>
                <w:szCs w:val="24"/>
              </w:rPr>
              <w:t>Response:</w:t>
            </w:r>
          </w:p>
        </w:tc>
      </w:tr>
      <w:tr w:rsidR="00646FD6" w:rsidRPr="008A5147" w14:paraId="2412AD54" w14:textId="77777777" w:rsidTr="008A514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546BC6FA"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11</w:t>
            </w:r>
          </w:p>
          <w:p w14:paraId="45BD3A17" w14:textId="77777777" w:rsidR="00E76415" w:rsidRPr="008A5147" w:rsidRDefault="00E76415">
            <w:pPr>
              <w:pStyle w:val="Tablebodytext"/>
              <w:rPr>
                <w:rFonts w:asciiTheme="minorHAnsi" w:hAnsiTheme="minorHAnsi" w:cstheme="minorHAnsi"/>
                <w:szCs w:val="24"/>
              </w:rPr>
            </w:pPr>
          </w:p>
        </w:tc>
        <w:tc>
          <w:tcPr>
            <w:tcW w:w="6919" w:type="dxa"/>
            <w:vAlign w:val="top"/>
          </w:tcPr>
          <w:p w14:paraId="076A52F6" w14:textId="77777777" w:rsidR="00E76415" w:rsidRPr="008A5147" w:rsidRDefault="00E76415">
            <w:pPr>
              <w:pStyle w:val="Tablebodytext"/>
              <w:keepNext/>
              <w:keepLines/>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rPr>
            </w:pPr>
            <w:r w:rsidRPr="3DB452A9">
              <w:rPr>
                <w:rFonts w:asciiTheme="minorHAnsi" w:hAnsiTheme="minorHAnsi" w:cstheme="minorBidi"/>
                <w:b/>
              </w:rPr>
              <w:t xml:space="preserve">Given the possibility of a greater need for step-changes in </w:t>
            </w:r>
            <w:proofErr w:type="spellStart"/>
            <w:r w:rsidRPr="3DB452A9">
              <w:rPr>
                <w:rFonts w:asciiTheme="minorHAnsi" w:hAnsiTheme="minorHAnsi" w:cstheme="minorBidi"/>
                <w:b/>
              </w:rPr>
              <w:t>opex</w:t>
            </w:r>
            <w:proofErr w:type="spellEnd"/>
            <w:r w:rsidRPr="3DB452A9">
              <w:rPr>
                <w:rFonts w:asciiTheme="minorHAnsi" w:hAnsiTheme="minorHAnsi" w:cstheme="minorBidi"/>
                <w:b/>
              </w:rPr>
              <w:t xml:space="preserve"> in a context of industry transition, we have clarified further how we are thinking of applying the step-change criteria and the supporting evidence we expect. </w:t>
            </w:r>
          </w:p>
          <w:p w14:paraId="2157242A" w14:textId="6ADBA647" w:rsidR="00E76415" w:rsidRPr="00646FD6"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8A5147">
              <w:rPr>
                <w:rFonts w:asciiTheme="minorHAnsi" w:hAnsiTheme="minorHAnsi" w:cstheme="minorHAnsi"/>
                <w:szCs w:val="24"/>
              </w:rPr>
              <w:t>Do you consider the expanded descriptions of the step-change criteria provide sufficient clarity about the types of step-changes we consider meet the Part 4 purpose?</w:t>
            </w:r>
          </w:p>
        </w:tc>
        <w:tc>
          <w:tcPr>
            <w:tcW w:w="937" w:type="dxa"/>
          </w:tcPr>
          <w:p w14:paraId="2713222C" w14:textId="77777777" w:rsidR="00E76415" w:rsidRPr="008A5147" w:rsidRDefault="00E76415">
            <w:pPr>
              <w:pStyle w:val="Tablebodytext"/>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34</w:t>
            </w:r>
          </w:p>
        </w:tc>
      </w:tr>
      <w:tr w:rsidR="00646FD6" w:rsidRPr="008A5147" w14:paraId="05A65AA4" w14:textId="7777777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142FB7AE" w14:textId="2AA2043B" w:rsidR="00646FD6"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11 </w:t>
            </w:r>
            <w:r w:rsidR="00646FD6">
              <w:rPr>
                <w:rFonts w:asciiTheme="minorHAnsi" w:hAnsiTheme="minorHAnsi" w:cstheme="minorHAnsi"/>
                <w:szCs w:val="24"/>
              </w:rPr>
              <w:t>Response:</w:t>
            </w:r>
          </w:p>
        </w:tc>
      </w:tr>
      <w:tr w:rsidR="00E76415" w:rsidRPr="008A5147" w14:paraId="688C030A" w14:textId="77777777">
        <w:trPr>
          <w:cnfStyle w:val="000000010000" w:firstRow="0" w:lastRow="0" w:firstColumn="0" w:lastColumn="0" w:oddVBand="0" w:evenVBand="0" w:oddHBand="0" w:evenHBand="1"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7B9043F5" w14:textId="77777777" w:rsidR="00E76415" w:rsidRPr="008A5147" w:rsidRDefault="00E76415">
            <w:pPr>
              <w:pStyle w:val="Tablebodytext"/>
              <w:spacing w:after="160" w:line="240" w:lineRule="auto"/>
              <w:rPr>
                <w:rFonts w:asciiTheme="minorHAnsi" w:hAnsiTheme="minorHAnsi" w:cstheme="minorHAnsi"/>
                <w:b w:val="0"/>
                <w:bCs/>
                <w:szCs w:val="24"/>
              </w:rPr>
            </w:pPr>
            <w:r w:rsidRPr="008A5147">
              <w:rPr>
                <w:rFonts w:asciiTheme="minorHAnsi" w:hAnsiTheme="minorHAnsi" w:cstheme="minorHAnsi"/>
                <w:szCs w:val="24"/>
              </w:rPr>
              <w:t>Chapter 3 – Quality standards</w:t>
            </w:r>
          </w:p>
        </w:tc>
      </w:tr>
      <w:tr w:rsidR="00646FD6" w:rsidRPr="008A5147" w14:paraId="384D2A39" w14:textId="77777777" w:rsidTr="008A514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5E5D8C58"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12</w:t>
            </w:r>
          </w:p>
          <w:p w14:paraId="45DDF385" w14:textId="77777777" w:rsidR="00E76415" w:rsidRPr="008A5147" w:rsidRDefault="00E76415">
            <w:pPr>
              <w:pStyle w:val="Tablebodytext"/>
              <w:rPr>
                <w:rFonts w:asciiTheme="minorHAnsi" w:hAnsiTheme="minorHAnsi" w:cstheme="minorHAnsi"/>
                <w:szCs w:val="24"/>
              </w:rPr>
            </w:pPr>
          </w:p>
        </w:tc>
        <w:tc>
          <w:tcPr>
            <w:tcW w:w="6919" w:type="dxa"/>
          </w:tcPr>
          <w:p w14:paraId="6ED41034" w14:textId="77777777" w:rsidR="00E76415" w:rsidRPr="008A5147" w:rsidRDefault="00E76415">
            <w:pPr>
              <w:pStyle w:val="TableText-LeftJustify"/>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r w:rsidRPr="008A5147">
              <w:rPr>
                <w:rFonts w:asciiTheme="minorHAnsi" w:hAnsiTheme="minorHAnsi" w:cstheme="minorHAnsi"/>
                <w:b/>
                <w:sz w:val="24"/>
              </w:rPr>
              <w:t>Our initial view is to maintain the principle of no material deterioration and set quality standards on a basis consistent with that established in DPP3.</w:t>
            </w:r>
          </w:p>
          <w:p w14:paraId="587E8164" w14:textId="1E463B8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rPr>
            </w:pPr>
            <w:r w:rsidRPr="3DB452A9">
              <w:rPr>
                <w:rFonts w:asciiTheme="minorHAnsi" w:hAnsiTheme="minorHAnsi" w:cstheme="minorBidi"/>
                <w:color w:val="auto"/>
              </w:rPr>
              <w:t>Do you agree with our proposed approach of maintaining the principle of no material deterioration and setting the quality standards on a basis consistent with DPP3? With regard to the quality standards</w:t>
            </w:r>
            <w:r w:rsidR="23E6B383" w:rsidRPr="3DB452A9">
              <w:rPr>
                <w:rFonts w:asciiTheme="minorHAnsi" w:hAnsiTheme="minorHAnsi" w:cstheme="minorBidi"/>
                <w:color w:val="auto"/>
              </w:rPr>
              <w:t>,</w:t>
            </w:r>
            <w:r w:rsidRPr="3DB452A9">
              <w:rPr>
                <w:rFonts w:asciiTheme="minorHAnsi" w:hAnsiTheme="minorHAnsi" w:cstheme="minorBidi"/>
                <w:color w:val="auto"/>
              </w:rPr>
              <w:t xml:space="preserve"> are the existing reporting obligations appropriate?</w:t>
            </w:r>
          </w:p>
        </w:tc>
        <w:tc>
          <w:tcPr>
            <w:tcW w:w="937" w:type="dxa"/>
          </w:tcPr>
          <w:p w14:paraId="0836C5C1" w14:textId="77777777" w:rsidR="00E76415" w:rsidRPr="008A5147" w:rsidRDefault="00E76415">
            <w:pPr>
              <w:pStyle w:val="Tablebody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38</w:t>
            </w:r>
          </w:p>
        </w:tc>
      </w:tr>
      <w:tr w:rsidR="00646FD6" w:rsidRPr="008A5147" w14:paraId="2444F497" w14:textId="7777777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1DC1862B" w14:textId="41AF3E94" w:rsidR="00646FD6"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lastRenderedPageBreak/>
              <w:t xml:space="preserve">12 </w:t>
            </w:r>
            <w:r w:rsidR="00646FD6">
              <w:rPr>
                <w:rFonts w:asciiTheme="minorHAnsi" w:hAnsiTheme="minorHAnsi" w:cstheme="minorHAnsi"/>
                <w:szCs w:val="24"/>
              </w:rPr>
              <w:t>Response:</w:t>
            </w:r>
          </w:p>
        </w:tc>
      </w:tr>
      <w:tr w:rsidR="00646FD6" w:rsidRPr="008A5147" w14:paraId="1766A9F1" w14:textId="77777777" w:rsidTr="008A514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03598D86"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13</w:t>
            </w:r>
          </w:p>
          <w:p w14:paraId="1D9705BA" w14:textId="77777777" w:rsidR="00E76415" w:rsidRPr="008A5147" w:rsidRDefault="00E76415">
            <w:pPr>
              <w:pStyle w:val="Tablebodytext"/>
              <w:rPr>
                <w:rFonts w:asciiTheme="minorHAnsi" w:hAnsiTheme="minorHAnsi" w:cstheme="minorHAnsi"/>
                <w:szCs w:val="24"/>
              </w:rPr>
            </w:pPr>
          </w:p>
        </w:tc>
        <w:tc>
          <w:tcPr>
            <w:tcW w:w="6919" w:type="dxa"/>
            <w:vAlign w:val="top"/>
          </w:tcPr>
          <w:p w14:paraId="45C38550" w14:textId="7777777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color w:val="auto"/>
              </w:rPr>
            </w:pPr>
            <w:r w:rsidRPr="3DB452A9">
              <w:rPr>
                <w:rFonts w:asciiTheme="minorHAnsi" w:hAnsiTheme="minorHAnsi" w:cstheme="minorBidi"/>
                <w:b/>
              </w:rPr>
              <w:t xml:space="preserve">Our initial view is to maintain the DPP3 settings of a 10-year reference period updated for the most relevant information and normalisation approach for major events. </w:t>
            </w:r>
          </w:p>
          <w:p w14:paraId="78DE389B" w14:textId="7777777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auto"/>
                <w:szCs w:val="24"/>
              </w:rPr>
              <w:t>Do you think that we should maintain a 10-year reference period updated for the most relevant information and normalise major events on the same basis as DPP3?</w:t>
            </w:r>
          </w:p>
        </w:tc>
        <w:tc>
          <w:tcPr>
            <w:tcW w:w="937" w:type="dxa"/>
          </w:tcPr>
          <w:p w14:paraId="002E9DC1" w14:textId="77777777" w:rsidR="00E76415" w:rsidRPr="008A5147" w:rsidRDefault="00E76415">
            <w:pPr>
              <w:pStyle w:val="Tablebody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38</w:t>
            </w:r>
          </w:p>
        </w:tc>
      </w:tr>
      <w:tr w:rsidR="00646FD6" w:rsidRPr="008A5147" w14:paraId="074926A9" w14:textId="7777777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288B6908" w14:textId="165DD48F" w:rsidR="00646FD6"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13 </w:t>
            </w:r>
            <w:r w:rsidR="00646FD6">
              <w:rPr>
                <w:rFonts w:asciiTheme="minorHAnsi" w:hAnsiTheme="minorHAnsi" w:cstheme="minorHAnsi"/>
                <w:szCs w:val="24"/>
              </w:rPr>
              <w:t>Response:</w:t>
            </w:r>
          </w:p>
        </w:tc>
      </w:tr>
      <w:tr w:rsidR="00646FD6" w:rsidRPr="008A5147" w14:paraId="35CF80B8" w14:textId="77777777" w:rsidTr="008A514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58923833"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14</w:t>
            </w:r>
          </w:p>
        </w:tc>
        <w:tc>
          <w:tcPr>
            <w:tcW w:w="6919" w:type="dxa"/>
            <w:vAlign w:val="top"/>
          </w:tcPr>
          <w:p w14:paraId="7C82E6D4" w14:textId="28361C70"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color w:val="auto"/>
              </w:rPr>
            </w:pPr>
            <w:r w:rsidRPr="3DB452A9">
              <w:rPr>
                <w:rFonts w:asciiTheme="minorHAnsi" w:hAnsiTheme="minorHAnsi" w:cstheme="minorBidi"/>
                <w:b/>
              </w:rPr>
              <w:t>Our initial view is step changes in reliability</w:t>
            </w:r>
            <w:r w:rsidR="6179390A" w:rsidRPr="3DB452A9">
              <w:rPr>
                <w:rFonts w:asciiTheme="minorHAnsi" w:hAnsiTheme="minorHAnsi" w:cstheme="minorBidi"/>
                <w:b/>
                <w:bCs/>
              </w:rPr>
              <w:t>,</w:t>
            </w:r>
            <w:r w:rsidRPr="3DB452A9">
              <w:rPr>
                <w:rFonts w:asciiTheme="minorHAnsi" w:hAnsiTheme="minorHAnsi" w:cstheme="minorBidi"/>
                <w:b/>
              </w:rPr>
              <w:t xml:space="preserve"> if appropriate</w:t>
            </w:r>
            <w:r w:rsidR="524952B7" w:rsidRPr="3DB452A9">
              <w:rPr>
                <w:rFonts w:asciiTheme="minorHAnsi" w:hAnsiTheme="minorHAnsi" w:cstheme="minorBidi"/>
                <w:b/>
                <w:bCs/>
              </w:rPr>
              <w:t>,</w:t>
            </w:r>
            <w:r w:rsidRPr="3DB452A9">
              <w:rPr>
                <w:rFonts w:asciiTheme="minorHAnsi" w:hAnsiTheme="minorHAnsi" w:cstheme="minorBidi"/>
                <w:b/>
                <w:bCs/>
              </w:rPr>
              <w:t xml:space="preserve"> </w:t>
            </w:r>
            <w:r w:rsidRPr="3DB452A9">
              <w:rPr>
                <w:rFonts w:asciiTheme="minorHAnsi" w:hAnsiTheme="minorHAnsi" w:cstheme="minorBidi"/>
                <w:b/>
              </w:rPr>
              <w:t>may be accommodated through setting of values or revisions to definitions.</w:t>
            </w:r>
          </w:p>
          <w:p w14:paraId="44DE516B" w14:textId="7777777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8A5147">
              <w:rPr>
                <w:rFonts w:asciiTheme="minorHAnsi" w:hAnsiTheme="minorHAnsi" w:cstheme="minorHAnsi"/>
                <w:color w:val="auto"/>
                <w:szCs w:val="24"/>
              </w:rPr>
              <w:t>Are there identifiable step changes to reliability parameters for quality standards to manage operational or situational changes outside the control of the distributor compared to historical periods?</w:t>
            </w:r>
          </w:p>
          <w:p w14:paraId="1FE66032" w14:textId="7777777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8A5147">
              <w:rPr>
                <w:rFonts w:asciiTheme="minorHAnsi" w:hAnsiTheme="minorHAnsi" w:cstheme="minorHAnsi"/>
                <w:bCs/>
                <w:szCs w:val="24"/>
              </w:rPr>
              <w:t>What value and challenges do you see with different approaches to addressing inconsistencies in the recording of interruptions, the ‘multi-count’ issue, using either a proxy allocation basis or requiring a recast dataset? Are there alternative approaches which may appropriately address the issue?</w:t>
            </w:r>
          </w:p>
        </w:tc>
        <w:tc>
          <w:tcPr>
            <w:tcW w:w="937" w:type="dxa"/>
          </w:tcPr>
          <w:p w14:paraId="64052E56" w14:textId="77777777" w:rsidR="00E76415" w:rsidRPr="008A5147" w:rsidRDefault="00E76415">
            <w:pPr>
              <w:pStyle w:val="Tablebody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38</w:t>
            </w:r>
          </w:p>
        </w:tc>
      </w:tr>
      <w:tr w:rsidR="00646FD6" w:rsidRPr="008A5147" w14:paraId="76E8C9D0" w14:textId="7777777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2300F5F7" w14:textId="10C24021" w:rsidR="00646FD6"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14 </w:t>
            </w:r>
            <w:r w:rsidR="00646FD6">
              <w:rPr>
                <w:rFonts w:asciiTheme="minorHAnsi" w:hAnsiTheme="minorHAnsi" w:cstheme="minorHAnsi"/>
                <w:szCs w:val="24"/>
              </w:rPr>
              <w:t>Response:</w:t>
            </w:r>
          </w:p>
        </w:tc>
      </w:tr>
      <w:tr w:rsidR="00646FD6" w:rsidRPr="008A5147" w14:paraId="7B2CE64E" w14:textId="77777777" w:rsidTr="008A5147">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171" w:type="dxa"/>
            <w:vAlign w:val="top"/>
          </w:tcPr>
          <w:p w14:paraId="7489E6C3"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15</w:t>
            </w:r>
          </w:p>
        </w:tc>
        <w:tc>
          <w:tcPr>
            <w:tcW w:w="6919" w:type="dxa"/>
            <w:vAlign w:val="top"/>
          </w:tcPr>
          <w:p w14:paraId="6966B176" w14:textId="7777777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Cs w:val="24"/>
              </w:rPr>
            </w:pPr>
            <w:r w:rsidRPr="008A5147">
              <w:rPr>
                <w:rFonts w:asciiTheme="minorHAnsi" w:hAnsiTheme="minorHAnsi" w:cstheme="minorHAnsi"/>
                <w:b/>
                <w:bCs/>
                <w:szCs w:val="24"/>
              </w:rPr>
              <w:t xml:space="preserve">Our initial view is to not introduce new additional quality of service measures.  </w:t>
            </w:r>
          </w:p>
          <w:p w14:paraId="23B2E7FE" w14:textId="65482CCC" w:rsidR="00E76415" w:rsidRPr="008A5147" w:rsidRDefault="009F47EC">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proofErr w:type="gramStart"/>
            <w:r>
              <w:rPr>
                <w:rFonts w:asciiTheme="minorHAnsi" w:hAnsiTheme="minorHAnsi" w:cstheme="minorHAnsi"/>
                <w:color w:val="auto"/>
                <w:szCs w:val="24"/>
              </w:rPr>
              <w:t>Are</w:t>
            </w:r>
            <w:proofErr w:type="gramEnd"/>
            <w:r>
              <w:rPr>
                <w:rFonts w:asciiTheme="minorHAnsi" w:hAnsiTheme="minorHAnsi" w:cstheme="minorHAnsi"/>
                <w:color w:val="auto"/>
                <w:szCs w:val="24"/>
              </w:rPr>
              <w:t xml:space="preserve"> there any other quality of service measures beyond those currently required within DPP3 that we should consider introducing, and why? </w:t>
            </w:r>
          </w:p>
        </w:tc>
        <w:tc>
          <w:tcPr>
            <w:tcW w:w="937" w:type="dxa"/>
          </w:tcPr>
          <w:p w14:paraId="217AB2DF" w14:textId="77777777" w:rsidR="00E76415" w:rsidRPr="008A5147" w:rsidRDefault="00E76415">
            <w:pPr>
              <w:pStyle w:val="Tablebody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Cs w:val="24"/>
              </w:rPr>
            </w:pPr>
            <w:r w:rsidRPr="008A5147">
              <w:rPr>
                <w:rFonts w:asciiTheme="minorHAnsi" w:hAnsiTheme="minorHAnsi" w:cstheme="minorHAnsi"/>
                <w:szCs w:val="24"/>
              </w:rPr>
              <w:t>38</w:t>
            </w:r>
          </w:p>
        </w:tc>
      </w:tr>
      <w:tr w:rsidR="00646FD6" w:rsidRPr="008A5147" w14:paraId="6BCD66C9" w14:textId="77777777">
        <w:trPr>
          <w:cnfStyle w:val="000000010000" w:firstRow="0" w:lastRow="0" w:firstColumn="0" w:lastColumn="0" w:oddVBand="0" w:evenVBand="0" w:oddHBand="0" w:evenHBand="1"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22AD4218" w14:textId="24DD5EC2" w:rsidR="00646FD6"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15 </w:t>
            </w:r>
            <w:r w:rsidR="00646FD6">
              <w:rPr>
                <w:rFonts w:asciiTheme="minorHAnsi" w:hAnsiTheme="minorHAnsi" w:cstheme="minorHAnsi"/>
                <w:szCs w:val="24"/>
              </w:rPr>
              <w:t>Response:</w:t>
            </w:r>
          </w:p>
        </w:tc>
      </w:tr>
      <w:tr w:rsidR="00E76415" w:rsidRPr="008A5147" w14:paraId="13BDE081" w14:textId="7777777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048C419D" w14:textId="77777777" w:rsidR="00E76415" w:rsidRPr="008A5147" w:rsidRDefault="00E76415">
            <w:pPr>
              <w:pStyle w:val="Tablebodytext"/>
              <w:spacing w:after="160" w:line="240" w:lineRule="auto"/>
              <w:rPr>
                <w:rFonts w:asciiTheme="minorHAnsi" w:hAnsiTheme="minorHAnsi" w:cstheme="minorHAnsi"/>
                <w:szCs w:val="24"/>
              </w:rPr>
            </w:pPr>
            <w:r w:rsidRPr="008A5147">
              <w:rPr>
                <w:rFonts w:asciiTheme="minorHAnsi" w:hAnsiTheme="minorHAnsi" w:cstheme="minorHAnsi"/>
                <w:szCs w:val="24"/>
              </w:rPr>
              <w:lastRenderedPageBreak/>
              <w:t xml:space="preserve">Chapter 3 – Other issues </w:t>
            </w:r>
          </w:p>
        </w:tc>
      </w:tr>
      <w:tr w:rsidR="00646FD6" w:rsidRPr="008A5147" w14:paraId="688CE6C6" w14:textId="77777777" w:rsidTr="008A5147">
        <w:trPr>
          <w:cnfStyle w:val="000000010000" w:firstRow="0" w:lastRow="0" w:firstColumn="0" w:lastColumn="0" w:oddVBand="0" w:evenVBand="0" w:oddHBand="0" w:evenHBand="1"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1171" w:type="dxa"/>
            <w:vAlign w:val="top"/>
          </w:tcPr>
          <w:p w14:paraId="765A7EBD"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16</w:t>
            </w:r>
          </w:p>
          <w:p w14:paraId="08BD1C9D" w14:textId="77777777" w:rsidR="00E76415" w:rsidRPr="008A5147" w:rsidRDefault="00E76415">
            <w:pPr>
              <w:pStyle w:val="Tablebodytext"/>
              <w:rPr>
                <w:rFonts w:asciiTheme="minorHAnsi" w:hAnsiTheme="minorHAnsi" w:cstheme="minorHAnsi"/>
                <w:szCs w:val="24"/>
              </w:rPr>
            </w:pPr>
          </w:p>
        </w:tc>
        <w:tc>
          <w:tcPr>
            <w:tcW w:w="6919" w:type="dxa"/>
            <w:vAlign w:val="top"/>
          </w:tcPr>
          <w:p w14:paraId="59FF6190" w14:textId="7777777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b/>
                <w:bCs/>
                <w:szCs w:val="24"/>
              </w:rPr>
              <w:t xml:space="preserve">Aurora Energy is scheduled to rejoin the DPP from 1 April 2026. </w:t>
            </w:r>
          </w:p>
          <w:p w14:paraId="354EC9CC" w14:textId="7777777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 xml:space="preserve">Do you agree with how we propose to transition Aurora Energy to the DPP in 2026?  </w:t>
            </w:r>
          </w:p>
        </w:tc>
        <w:tc>
          <w:tcPr>
            <w:tcW w:w="937" w:type="dxa"/>
          </w:tcPr>
          <w:p w14:paraId="2AA073F2" w14:textId="77777777" w:rsidR="00E76415" w:rsidRPr="008A5147" w:rsidRDefault="00E76415">
            <w:pPr>
              <w:pStyle w:val="Tablebodytext"/>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auto"/>
                <w:szCs w:val="24"/>
              </w:rPr>
              <w:t>40</w:t>
            </w:r>
          </w:p>
        </w:tc>
      </w:tr>
      <w:tr w:rsidR="00A8615D" w:rsidRPr="008A5147" w14:paraId="63E92FCB" w14:textId="77777777">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142ED68A" w14:textId="6C16461E" w:rsidR="00A8615D"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16 </w:t>
            </w:r>
            <w:r w:rsidR="00A8615D">
              <w:rPr>
                <w:rFonts w:asciiTheme="minorHAnsi" w:hAnsiTheme="minorHAnsi" w:cstheme="minorHAnsi"/>
                <w:szCs w:val="24"/>
              </w:rPr>
              <w:t>Response:</w:t>
            </w:r>
          </w:p>
        </w:tc>
      </w:tr>
      <w:tr w:rsidR="00646FD6" w:rsidRPr="008A5147" w14:paraId="10C3F03D" w14:textId="77777777" w:rsidTr="008A514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007E2E4C"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17</w:t>
            </w:r>
          </w:p>
          <w:p w14:paraId="03C2D076" w14:textId="77777777" w:rsidR="00E76415" w:rsidRPr="008A5147" w:rsidRDefault="00E76415">
            <w:pPr>
              <w:pStyle w:val="Tablebodytext"/>
              <w:rPr>
                <w:rFonts w:asciiTheme="minorHAnsi" w:hAnsiTheme="minorHAnsi" w:cstheme="minorHAnsi"/>
                <w:szCs w:val="24"/>
              </w:rPr>
            </w:pPr>
          </w:p>
        </w:tc>
        <w:tc>
          <w:tcPr>
            <w:tcW w:w="6919" w:type="dxa"/>
            <w:vAlign w:val="top"/>
          </w:tcPr>
          <w:p w14:paraId="63C3F0D8" w14:textId="7777777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8A5147">
              <w:rPr>
                <w:rFonts w:asciiTheme="minorHAnsi" w:hAnsiTheme="minorHAnsi" w:cstheme="minorHAnsi"/>
                <w:b/>
                <w:bCs/>
                <w:szCs w:val="24"/>
              </w:rPr>
              <w:t>Section 53M(5) allows us to reduce the regulatory period if this would better meet the purposes of Part 4 of the Act. We are considering whether we should reduce the regulatory period from five to four years.</w:t>
            </w:r>
          </w:p>
          <w:p w14:paraId="6EFB79B9" w14:textId="7777777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Cs/>
                <w:szCs w:val="24"/>
              </w:rPr>
            </w:pPr>
            <w:r w:rsidRPr="008A5147">
              <w:rPr>
                <w:rFonts w:asciiTheme="minorHAnsi" w:hAnsiTheme="minorHAnsi" w:cstheme="minorHAnsi"/>
                <w:iCs/>
                <w:szCs w:val="24"/>
              </w:rPr>
              <w:t xml:space="preserve">What particular challenges do you perceive may arise from shortening the regulatory period? </w:t>
            </w:r>
          </w:p>
          <w:p w14:paraId="40799456" w14:textId="7777777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iCs/>
                <w:szCs w:val="24"/>
              </w:rPr>
              <w:t>What are the potential benefits to consumers from maintaining or shortening the length of the regulatory period?</w:t>
            </w:r>
          </w:p>
        </w:tc>
        <w:tc>
          <w:tcPr>
            <w:tcW w:w="937" w:type="dxa"/>
          </w:tcPr>
          <w:p w14:paraId="133C70E6" w14:textId="77777777" w:rsidR="00E76415" w:rsidRPr="008A5147" w:rsidRDefault="00E76415">
            <w:pPr>
              <w:pStyle w:val="Tablebodytext"/>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auto"/>
                <w:szCs w:val="24"/>
              </w:rPr>
              <w:t>40</w:t>
            </w:r>
          </w:p>
        </w:tc>
      </w:tr>
      <w:tr w:rsidR="00A8615D" w:rsidRPr="008A5147" w14:paraId="284B7EC5" w14:textId="7777777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6396B931" w14:textId="6B71410F" w:rsidR="00A8615D"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17 </w:t>
            </w:r>
            <w:r w:rsidR="00A8615D">
              <w:rPr>
                <w:rFonts w:asciiTheme="minorHAnsi" w:hAnsiTheme="minorHAnsi" w:cstheme="minorHAnsi"/>
                <w:szCs w:val="24"/>
              </w:rPr>
              <w:t>Response:</w:t>
            </w:r>
          </w:p>
        </w:tc>
      </w:tr>
      <w:tr w:rsidR="00A8615D" w:rsidRPr="008A5147" w14:paraId="2C0257BD" w14:textId="77777777" w:rsidTr="008A514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47E40EFB"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18</w:t>
            </w:r>
          </w:p>
          <w:p w14:paraId="131F7D37" w14:textId="77777777" w:rsidR="00E76415" w:rsidRPr="008A5147" w:rsidRDefault="00E76415">
            <w:pPr>
              <w:pStyle w:val="Tablebodytext"/>
              <w:rPr>
                <w:rFonts w:asciiTheme="minorHAnsi" w:hAnsiTheme="minorHAnsi" w:cstheme="minorHAnsi"/>
                <w:szCs w:val="24"/>
              </w:rPr>
            </w:pPr>
          </w:p>
        </w:tc>
        <w:tc>
          <w:tcPr>
            <w:tcW w:w="6919" w:type="dxa"/>
            <w:vAlign w:val="top"/>
          </w:tcPr>
          <w:p w14:paraId="3A136C24" w14:textId="4839B71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24"/>
              </w:rPr>
            </w:pPr>
            <w:r w:rsidRPr="008A5147">
              <w:rPr>
                <w:rFonts w:asciiTheme="minorHAnsi" w:hAnsiTheme="minorHAnsi" w:cstheme="minorHAnsi"/>
                <w:b/>
                <w:szCs w:val="24"/>
              </w:rPr>
              <w:t xml:space="preserve">The DPP sets annual deadlines by which suppliers must make </w:t>
            </w:r>
            <w:r w:rsidR="00260C49">
              <w:rPr>
                <w:rFonts w:asciiTheme="minorHAnsi" w:hAnsiTheme="minorHAnsi" w:cstheme="minorHAnsi"/>
                <w:b/>
                <w:szCs w:val="24"/>
              </w:rPr>
              <w:t xml:space="preserve">Customised Price-Quality Path </w:t>
            </w:r>
            <w:r w:rsidR="00356085">
              <w:rPr>
                <w:rFonts w:asciiTheme="minorHAnsi" w:hAnsiTheme="minorHAnsi" w:cstheme="minorHAnsi"/>
                <w:b/>
                <w:szCs w:val="24"/>
              </w:rPr>
              <w:t>(</w:t>
            </w:r>
            <w:r w:rsidRPr="008A5147">
              <w:rPr>
                <w:rFonts w:asciiTheme="minorHAnsi" w:hAnsiTheme="minorHAnsi" w:cstheme="minorHAnsi"/>
                <w:b/>
                <w:szCs w:val="24"/>
              </w:rPr>
              <w:t>CPP</w:t>
            </w:r>
            <w:r w:rsidR="00356085">
              <w:rPr>
                <w:rFonts w:asciiTheme="minorHAnsi" w:hAnsiTheme="minorHAnsi" w:cstheme="minorHAnsi"/>
                <w:b/>
                <w:szCs w:val="24"/>
              </w:rPr>
              <w:t>)</w:t>
            </w:r>
            <w:r w:rsidRPr="008A5147">
              <w:rPr>
                <w:rFonts w:asciiTheme="minorHAnsi" w:hAnsiTheme="minorHAnsi" w:cstheme="minorHAnsi"/>
                <w:b/>
                <w:szCs w:val="24"/>
              </w:rPr>
              <w:t xml:space="preserve"> applications to enter into effect the following year.</w:t>
            </w:r>
          </w:p>
          <w:p w14:paraId="16286DA8" w14:textId="7777777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Do you support retaining a similar approach to setting CPP application windows as was undertaken for DPP3?</w:t>
            </w:r>
          </w:p>
        </w:tc>
        <w:tc>
          <w:tcPr>
            <w:tcW w:w="937" w:type="dxa"/>
          </w:tcPr>
          <w:p w14:paraId="280391EF" w14:textId="77777777" w:rsidR="00E76415" w:rsidRPr="008A5147" w:rsidRDefault="00E76415">
            <w:pPr>
              <w:pStyle w:val="Tablebodytext"/>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auto"/>
                <w:szCs w:val="24"/>
              </w:rPr>
              <w:t>41</w:t>
            </w:r>
          </w:p>
        </w:tc>
      </w:tr>
      <w:tr w:rsidR="00A8615D" w:rsidRPr="008A5147" w14:paraId="62100179" w14:textId="7777777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3BB32144" w14:textId="1849A245" w:rsidR="00A8615D"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18 </w:t>
            </w:r>
            <w:r w:rsidR="00A8615D">
              <w:rPr>
                <w:rFonts w:asciiTheme="minorHAnsi" w:hAnsiTheme="minorHAnsi" w:cstheme="minorHAnsi"/>
                <w:szCs w:val="24"/>
              </w:rPr>
              <w:t>Response:</w:t>
            </w:r>
          </w:p>
        </w:tc>
      </w:tr>
      <w:tr w:rsidR="00A8615D" w:rsidRPr="008A5147" w14:paraId="64471868" w14:textId="77777777" w:rsidTr="008A5147">
        <w:trPr>
          <w:cnfStyle w:val="000000010000" w:firstRow="0" w:lastRow="0" w:firstColumn="0" w:lastColumn="0" w:oddVBand="0" w:evenVBand="0" w:oddHBand="0" w:evenHBand="1"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171" w:type="dxa"/>
            <w:vAlign w:val="top"/>
          </w:tcPr>
          <w:p w14:paraId="70ECC64C"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19</w:t>
            </w:r>
          </w:p>
          <w:p w14:paraId="46804D3E" w14:textId="77777777" w:rsidR="00E76415" w:rsidRPr="008A5147" w:rsidRDefault="00E76415">
            <w:pPr>
              <w:pStyle w:val="Tablebodytext"/>
              <w:rPr>
                <w:rFonts w:asciiTheme="minorHAnsi" w:hAnsiTheme="minorHAnsi" w:cstheme="minorHAnsi"/>
                <w:szCs w:val="24"/>
              </w:rPr>
            </w:pPr>
          </w:p>
        </w:tc>
        <w:tc>
          <w:tcPr>
            <w:tcW w:w="6919" w:type="dxa"/>
            <w:vAlign w:val="top"/>
          </w:tcPr>
          <w:p w14:paraId="43201246" w14:textId="014655AF" w:rsidR="00E76415" w:rsidRPr="008A5147" w:rsidRDefault="00E76415">
            <w:pPr>
              <w:pStyle w:val="Tablebodytext"/>
              <w:tabs>
                <w:tab w:val="left" w:pos="2269"/>
              </w:tabs>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8A5147">
              <w:rPr>
                <w:rStyle w:val="Strong"/>
                <w:rFonts w:asciiTheme="minorHAnsi" w:hAnsiTheme="minorHAnsi" w:cstheme="minorHAnsi"/>
                <w:szCs w:val="24"/>
              </w:rPr>
              <w:t>The current IMs provide for a discretionary shortening of asset lives.</w:t>
            </w:r>
          </w:p>
          <w:p w14:paraId="4069DD99" w14:textId="77777777" w:rsidR="00E76415" w:rsidRPr="008A5147" w:rsidRDefault="00E76415">
            <w:pPr>
              <w:pStyle w:val="Tablebodytext"/>
              <w:tabs>
                <w:tab w:val="left" w:pos="2269"/>
              </w:tabs>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Do you have views on the framework for assessing accelerated depreciation applications?</w:t>
            </w:r>
          </w:p>
        </w:tc>
        <w:tc>
          <w:tcPr>
            <w:tcW w:w="937" w:type="dxa"/>
          </w:tcPr>
          <w:p w14:paraId="38670C13" w14:textId="77777777" w:rsidR="00E76415" w:rsidRPr="008A5147" w:rsidRDefault="00E76415">
            <w:pPr>
              <w:pStyle w:val="Tablebodytext"/>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auto"/>
                <w:szCs w:val="24"/>
              </w:rPr>
              <w:t>41</w:t>
            </w:r>
          </w:p>
        </w:tc>
      </w:tr>
      <w:tr w:rsidR="00A8615D" w:rsidRPr="008A5147" w14:paraId="6C364AAB" w14:textId="77777777">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61009AF8" w14:textId="170834E0" w:rsidR="00A8615D" w:rsidRDefault="00556817">
            <w:pPr>
              <w:pStyle w:val="Tablebodytext"/>
              <w:spacing w:after="120"/>
              <w:rPr>
                <w:rFonts w:asciiTheme="minorHAnsi" w:hAnsiTheme="minorHAnsi" w:cstheme="minorHAnsi"/>
                <w:b w:val="0"/>
                <w:szCs w:val="24"/>
              </w:rPr>
            </w:pPr>
            <w:r>
              <w:rPr>
                <w:rFonts w:asciiTheme="minorHAnsi" w:hAnsiTheme="minorHAnsi" w:cstheme="minorHAnsi"/>
                <w:szCs w:val="24"/>
              </w:rPr>
              <w:t xml:space="preserve">19 </w:t>
            </w:r>
            <w:r w:rsidR="00A8615D">
              <w:rPr>
                <w:rFonts w:asciiTheme="minorHAnsi" w:hAnsiTheme="minorHAnsi" w:cstheme="minorHAnsi"/>
                <w:szCs w:val="24"/>
              </w:rPr>
              <w:t>Response:</w:t>
            </w:r>
          </w:p>
          <w:p w14:paraId="6A8B3CE6" w14:textId="77777777" w:rsidR="00A8615D" w:rsidRDefault="00A8615D">
            <w:pPr>
              <w:pStyle w:val="Tablebodytext"/>
              <w:spacing w:after="120"/>
              <w:rPr>
                <w:rFonts w:asciiTheme="minorHAnsi" w:hAnsiTheme="minorHAnsi" w:cstheme="minorHAnsi"/>
                <w:b w:val="0"/>
                <w:szCs w:val="24"/>
              </w:rPr>
            </w:pPr>
          </w:p>
          <w:p w14:paraId="15800B18" w14:textId="7832AD8D" w:rsidR="00A8615D" w:rsidRPr="008A5147" w:rsidRDefault="00A8615D">
            <w:pPr>
              <w:pStyle w:val="Tablebodytext"/>
              <w:spacing w:after="120"/>
              <w:rPr>
                <w:rFonts w:asciiTheme="minorHAnsi" w:hAnsiTheme="minorHAnsi" w:cstheme="minorHAnsi"/>
                <w:szCs w:val="24"/>
              </w:rPr>
            </w:pPr>
          </w:p>
        </w:tc>
      </w:tr>
      <w:tr w:rsidR="00A8615D" w:rsidRPr="008A5147" w14:paraId="4EBEC1F3" w14:textId="7777777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16803004" w14:textId="77777777" w:rsidR="00E76415" w:rsidRPr="008A5147" w:rsidRDefault="00E76415">
            <w:pPr>
              <w:pStyle w:val="Tablebodytext"/>
              <w:spacing w:after="160" w:line="240" w:lineRule="auto"/>
              <w:rPr>
                <w:rFonts w:asciiTheme="minorHAnsi" w:hAnsiTheme="minorHAnsi" w:cstheme="minorHAnsi"/>
                <w:szCs w:val="24"/>
              </w:rPr>
            </w:pPr>
            <w:r w:rsidRPr="008A5147">
              <w:rPr>
                <w:rFonts w:asciiTheme="minorHAnsi" w:hAnsiTheme="minorHAnsi" w:cstheme="minorHAnsi"/>
                <w:szCs w:val="24"/>
              </w:rPr>
              <w:t xml:space="preserve">Chapter 4 – Quality incentives </w:t>
            </w:r>
          </w:p>
        </w:tc>
      </w:tr>
      <w:tr w:rsidR="00A8615D" w:rsidRPr="008A5147" w14:paraId="4A4F8FBA" w14:textId="77777777" w:rsidTr="008A514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07235F79"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lastRenderedPageBreak/>
              <w:t>20</w:t>
            </w:r>
          </w:p>
          <w:p w14:paraId="7312506A" w14:textId="77777777" w:rsidR="00E76415" w:rsidRPr="008A5147" w:rsidRDefault="00E76415">
            <w:pPr>
              <w:pStyle w:val="Tablebodytext"/>
              <w:rPr>
                <w:rFonts w:asciiTheme="minorHAnsi" w:hAnsiTheme="minorHAnsi" w:cstheme="minorHAnsi"/>
                <w:szCs w:val="24"/>
              </w:rPr>
            </w:pPr>
          </w:p>
        </w:tc>
        <w:tc>
          <w:tcPr>
            <w:tcW w:w="6919" w:type="dxa"/>
            <w:vAlign w:val="top"/>
          </w:tcPr>
          <w:p w14:paraId="20A3D9D6" w14:textId="77777777" w:rsidR="00E76415" w:rsidRPr="008A5147" w:rsidRDefault="00E76415">
            <w:pPr>
              <w:pStyle w:val="TableText-LeftJustify"/>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rPr>
            </w:pPr>
            <w:r w:rsidRPr="008A5147">
              <w:rPr>
                <w:rFonts w:asciiTheme="minorHAnsi" w:hAnsiTheme="minorHAnsi" w:cstheme="minorHAnsi"/>
                <w:b/>
                <w:bCs/>
                <w:color w:val="000000"/>
                <w:sz w:val="24"/>
              </w:rPr>
              <w:t xml:space="preserve">Our initial view for DPP4 is to retain revenue-linked quality incentives for both planned and unplanned SAIDI, with targets, caps, collars, incentive rate and revenue at risk set on a consistent basis with </w:t>
            </w:r>
            <w:r w:rsidRPr="008A5147">
              <w:rPr>
                <w:rFonts w:asciiTheme="minorHAnsi" w:hAnsiTheme="minorHAnsi" w:cstheme="minorHAnsi"/>
                <w:b/>
                <w:color w:val="000000"/>
                <w:sz w:val="24"/>
              </w:rPr>
              <w:t>DPP3.</w:t>
            </w:r>
          </w:p>
          <w:p w14:paraId="2F470434" w14:textId="334F2EB7" w:rsidR="00E76415" w:rsidRPr="008A5147" w:rsidRDefault="73D4FA1F" w:rsidP="3DB452A9">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3DB452A9">
              <w:rPr>
                <w:rFonts w:asciiTheme="minorHAnsi" w:hAnsiTheme="minorHAnsi" w:cstheme="minorBidi"/>
              </w:rPr>
              <w:t>Are EDBs considering</w:t>
            </w:r>
            <w:r w:rsidR="00E76415" w:rsidRPr="3DB452A9">
              <w:rPr>
                <w:rFonts w:asciiTheme="minorHAnsi" w:hAnsiTheme="minorHAnsi" w:cstheme="minorBidi"/>
              </w:rPr>
              <w:t xml:space="preserve"> the </w:t>
            </w:r>
            <w:r w:rsidR="33DF197F" w:rsidRPr="3DB452A9">
              <w:rPr>
                <w:rFonts w:asciiTheme="minorHAnsi" w:hAnsiTheme="minorHAnsi" w:cstheme="minorBidi"/>
              </w:rPr>
              <w:t xml:space="preserve">quality </w:t>
            </w:r>
            <w:r w:rsidR="00E76415" w:rsidRPr="3DB452A9">
              <w:rPr>
                <w:rFonts w:asciiTheme="minorHAnsi" w:hAnsiTheme="minorHAnsi" w:cstheme="minorBidi"/>
              </w:rPr>
              <w:t xml:space="preserve">incentive </w:t>
            </w:r>
            <w:r w:rsidR="33DF197F" w:rsidRPr="3DB452A9">
              <w:rPr>
                <w:rFonts w:asciiTheme="minorHAnsi" w:hAnsiTheme="minorHAnsi" w:cstheme="minorBidi"/>
              </w:rPr>
              <w:t>scheme (</w:t>
            </w:r>
            <w:r w:rsidRPr="3DB452A9">
              <w:rPr>
                <w:rFonts w:asciiTheme="minorHAnsi" w:hAnsiTheme="minorHAnsi" w:cstheme="minorBidi"/>
              </w:rPr>
              <w:t>QIS</w:t>
            </w:r>
            <w:r w:rsidR="468EAA89" w:rsidRPr="3DB452A9">
              <w:rPr>
                <w:rFonts w:asciiTheme="minorHAnsi" w:hAnsiTheme="minorHAnsi" w:cstheme="minorBidi"/>
              </w:rPr>
              <w:t>)</w:t>
            </w:r>
            <w:r w:rsidRPr="3DB452A9">
              <w:rPr>
                <w:rFonts w:asciiTheme="minorHAnsi" w:hAnsiTheme="minorHAnsi" w:cstheme="minorBidi"/>
              </w:rPr>
              <w:t xml:space="preserve"> in their investment decisions?</w:t>
            </w:r>
            <w:r w:rsidR="00E76415" w:rsidRPr="3DB452A9">
              <w:rPr>
                <w:rFonts w:asciiTheme="minorHAnsi" w:hAnsiTheme="minorHAnsi" w:cstheme="minorBidi"/>
              </w:rPr>
              <w:t xml:space="preserve"> </w:t>
            </w:r>
          </w:p>
          <w:p w14:paraId="48E8ACCD" w14:textId="12ABD9E1"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rPr>
            </w:pPr>
            <w:r w:rsidRPr="3DB452A9">
              <w:rPr>
                <w:rFonts w:asciiTheme="minorHAnsi" w:hAnsiTheme="minorHAnsi" w:cstheme="minorBidi"/>
              </w:rPr>
              <w:t>Do you consider the proposed settings are appropriate for the QIS</w:t>
            </w:r>
            <w:r w:rsidR="321B7F6F" w:rsidRPr="3DB452A9">
              <w:rPr>
                <w:rFonts w:asciiTheme="minorHAnsi" w:hAnsiTheme="minorHAnsi" w:cstheme="minorBidi"/>
              </w:rPr>
              <w:t>,</w:t>
            </w:r>
            <w:r w:rsidRPr="3DB452A9">
              <w:rPr>
                <w:rFonts w:asciiTheme="minorHAnsi" w:hAnsiTheme="minorHAnsi" w:cstheme="minorBidi"/>
              </w:rPr>
              <w:t xml:space="preserve"> including whether the incentive rate is driving appropriate outcomes with regards to consumer quality expectations?</w:t>
            </w:r>
          </w:p>
        </w:tc>
        <w:tc>
          <w:tcPr>
            <w:tcW w:w="937" w:type="dxa"/>
          </w:tcPr>
          <w:p w14:paraId="213A07F2" w14:textId="77777777" w:rsidR="00E76415" w:rsidRPr="008A5147" w:rsidRDefault="00E76415">
            <w:pPr>
              <w:pStyle w:val="Tablebody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auto"/>
                <w:szCs w:val="24"/>
              </w:rPr>
              <w:t>45</w:t>
            </w:r>
          </w:p>
        </w:tc>
      </w:tr>
      <w:tr w:rsidR="00A8615D" w:rsidRPr="008A5147" w14:paraId="13C6735C" w14:textId="7777777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0C9D90BE" w14:textId="038A88CE" w:rsidR="00A8615D"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20 </w:t>
            </w:r>
            <w:r w:rsidR="00A8615D">
              <w:rPr>
                <w:rFonts w:asciiTheme="minorHAnsi" w:hAnsiTheme="minorHAnsi" w:cstheme="minorHAnsi"/>
                <w:szCs w:val="24"/>
              </w:rPr>
              <w:t>Response:</w:t>
            </w:r>
          </w:p>
        </w:tc>
      </w:tr>
      <w:tr w:rsidR="00A8615D" w:rsidRPr="008A5147" w14:paraId="09E99F82" w14:textId="77777777" w:rsidTr="008A514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6949B0FA"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21</w:t>
            </w:r>
          </w:p>
          <w:p w14:paraId="4B1761ED" w14:textId="77777777" w:rsidR="00E76415" w:rsidRPr="008A5147" w:rsidRDefault="00E76415">
            <w:pPr>
              <w:pStyle w:val="Tablebodytext"/>
              <w:rPr>
                <w:rFonts w:asciiTheme="minorHAnsi" w:hAnsiTheme="minorHAnsi" w:cstheme="minorHAnsi"/>
                <w:szCs w:val="24"/>
              </w:rPr>
            </w:pPr>
          </w:p>
        </w:tc>
        <w:tc>
          <w:tcPr>
            <w:tcW w:w="6919" w:type="dxa"/>
            <w:vAlign w:val="top"/>
          </w:tcPr>
          <w:p w14:paraId="5B14ABA5" w14:textId="5BF6D6AC" w:rsidR="00E76415" w:rsidRPr="008A5147" w:rsidRDefault="00E76415">
            <w:pPr>
              <w:pStyle w:val="TableText-LeftJustify"/>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color w:val="auto"/>
                <w:sz w:val="24"/>
              </w:rPr>
            </w:pPr>
            <w:r w:rsidRPr="3DB452A9">
              <w:rPr>
                <w:rFonts w:asciiTheme="minorHAnsi" w:hAnsiTheme="minorHAnsi" w:cstheme="minorBidi"/>
                <w:b/>
                <w:color w:val="auto"/>
                <w:sz w:val="24"/>
              </w:rPr>
              <w:t xml:space="preserve">Caution around treatment of non-performance of less proven solutions may create a reticence by EDBs to implement these types of solutions and result in a focus on more proven established technologies, typically, capex investments. Our intention is that the compliance with the quality standards and penalties under the </w:t>
            </w:r>
            <w:r w:rsidR="005C24CC">
              <w:rPr>
                <w:rFonts w:asciiTheme="minorHAnsi" w:hAnsiTheme="minorHAnsi" w:cstheme="minorBidi"/>
                <w:b/>
                <w:color w:val="auto"/>
                <w:sz w:val="24"/>
              </w:rPr>
              <w:t>Q</w:t>
            </w:r>
            <w:r w:rsidR="005C24CC">
              <w:rPr>
                <w:rFonts w:asciiTheme="minorHAnsi" w:hAnsiTheme="minorHAnsi" w:cstheme="minorBidi"/>
                <w:b/>
                <w:sz w:val="24"/>
              </w:rPr>
              <w:t>IS</w:t>
            </w:r>
            <w:r w:rsidRPr="3DB452A9">
              <w:rPr>
                <w:rFonts w:asciiTheme="minorHAnsi" w:hAnsiTheme="minorHAnsi" w:cstheme="minorBidi"/>
                <w:b/>
                <w:color w:val="auto"/>
                <w:sz w:val="24"/>
              </w:rPr>
              <w:t xml:space="preserve"> do not act as a potential impediment to innovation.</w:t>
            </w:r>
          </w:p>
          <w:p w14:paraId="4309BE05" w14:textId="7777777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rPr>
            </w:pPr>
            <w:r w:rsidRPr="3DB452A9">
              <w:rPr>
                <w:rFonts w:asciiTheme="minorHAnsi" w:hAnsiTheme="minorHAnsi" w:cstheme="minorBidi"/>
                <w:color w:val="auto"/>
              </w:rPr>
              <w:t>How should we account for non-performance of non-network solutions (regulatory sandboxing)?</w:t>
            </w:r>
          </w:p>
        </w:tc>
        <w:tc>
          <w:tcPr>
            <w:tcW w:w="937" w:type="dxa"/>
          </w:tcPr>
          <w:p w14:paraId="67CBA0ED" w14:textId="77777777" w:rsidR="00E76415" w:rsidRPr="008A5147" w:rsidRDefault="00E76415">
            <w:pPr>
              <w:pStyle w:val="Tablebody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auto"/>
                <w:szCs w:val="24"/>
              </w:rPr>
              <w:t>46</w:t>
            </w:r>
          </w:p>
        </w:tc>
      </w:tr>
      <w:tr w:rsidR="00A8615D" w:rsidRPr="008A5147" w14:paraId="67C8A49F" w14:textId="7777777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1B214E61" w14:textId="293F1BD2" w:rsidR="00A8615D"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21 </w:t>
            </w:r>
            <w:r w:rsidR="00A8615D">
              <w:rPr>
                <w:rFonts w:asciiTheme="minorHAnsi" w:hAnsiTheme="minorHAnsi" w:cstheme="minorHAnsi"/>
                <w:szCs w:val="24"/>
              </w:rPr>
              <w:t>Response:</w:t>
            </w:r>
          </w:p>
        </w:tc>
      </w:tr>
      <w:tr w:rsidR="00A8615D" w:rsidRPr="008A5147" w14:paraId="216BED55" w14:textId="7777777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6298F7EB" w14:textId="77777777" w:rsidR="00E76415" w:rsidRPr="008A5147" w:rsidRDefault="00E76415">
            <w:pPr>
              <w:pStyle w:val="Tablebodytext"/>
              <w:spacing w:after="160" w:line="240" w:lineRule="auto"/>
              <w:rPr>
                <w:rFonts w:asciiTheme="minorHAnsi" w:hAnsiTheme="minorHAnsi" w:cstheme="minorHAnsi"/>
                <w:b w:val="0"/>
                <w:bCs/>
                <w:szCs w:val="24"/>
              </w:rPr>
            </w:pPr>
            <w:r w:rsidRPr="008A5147">
              <w:rPr>
                <w:rFonts w:asciiTheme="minorHAnsi" w:hAnsiTheme="minorHAnsi" w:cstheme="minorHAnsi"/>
                <w:szCs w:val="24"/>
              </w:rPr>
              <w:t xml:space="preserve">Chapter 4 Innovation </w:t>
            </w:r>
          </w:p>
        </w:tc>
      </w:tr>
      <w:tr w:rsidR="00A8615D" w:rsidRPr="008A5147" w14:paraId="3C7B8812" w14:textId="77777777" w:rsidTr="008A514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447C8C21"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22</w:t>
            </w:r>
          </w:p>
          <w:p w14:paraId="791894F1" w14:textId="77777777" w:rsidR="00E76415" w:rsidRPr="008A5147" w:rsidRDefault="00E76415">
            <w:pPr>
              <w:pStyle w:val="Tablebodytext"/>
              <w:rPr>
                <w:rFonts w:asciiTheme="minorHAnsi" w:hAnsiTheme="minorHAnsi" w:cstheme="minorHAnsi"/>
                <w:szCs w:val="24"/>
              </w:rPr>
            </w:pPr>
          </w:p>
        </w:tc>
        <w:tc>
          <w:tcPr>
            <w:tcW w:w="6919" w:type="dxa"/>
          </w:tcPr>
          <w:p w14:paraId="3F16E247" w14:textId="77777777" w:rsidR="00E76415" w:rsidRPr="008A5147" w:rsidRDefault="00E76415">
            <w:pPr>
              <w:pStyle w:val="TableText-LeftJustify"/>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auto"/>
                <w:sz w:val="24"/>
              </w:rPr>
            </w:pPr>
            <w:r w:rsidRPr="008A5147">
              <w:rPr>
                <w:rFonts w:asciiTheme="minorHAnsi" w:hAnsiTheme="minorHAnsi" w:cstheme="minorHAnsi"/>
                <w:b/>
                <w:bCs/>
                <w:color w:val="auto"/>
                <w:sz w:val="24"/>
              </w:rPr>
              <w:t xml:space="preserve">The regime’s baseline incentives may be insufficient to support innovation, such that we consider it is appropriate to have an innovation (and/or non-traditional solutions) incentive scheme. </w:t>
            </w:r>
          </w:p>
          <w:p w14:paraId="6BF39A07" w14:textId="77777777" w:rsidR="00E76415" w:rsidRPr="008A5147" w:rsidRDefault="00E76415">
            <w:pPr>
              <w:pStyle w:val="TableText-LeftJustify"/>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4"/>
              </w:rPr>
            </w:pPr>
            <w:r w:rsidRPr="008A5147">
              <w:rPr>
                <w:rFonts w:asciiTheme="minorHAnsi" w:hAnsiTheme="minorHAnsi" w:cstheme="minorHAnsi"/>
                <w:color w:val="auto"/>
                <w:sz w:val="24"/>
              </w:rPr>
              <w:t xml:space="preserve">Do you agree with our understanding of the regime’s baseline incentives to support innovation, and the need for an innovation and/or non-traditional solutions scheme? </w:t>
            </w:r>
          </w:p>
          <w:p w14:paraId="7B68EF62" w14:textId="7777777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auto"/>
                <w:szCs w:val="24"/>
              </w:rPr>
              <w:t xml:space="preserve">Would you be interested in participating in a targeted workshop, and if so, are there any topics you consider should be covered? </w:t>
            </w:r>
          </w:p>
        </w:tc>
        <w:tc>
          <w:tcPr>
            <w:tcW w:w="937" w:type="dxa"/>
          </w:tcPr>
          <w:p w14:paraId="03B471B9" w14:textId="77777777" w:rsidR="00E76415" w:rsidRPr="008A5147" w:rsidRDefault="00E76415">
            <w:pPr>
              <w:pStyle w:val="Tablebodytext"/>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auto"/>
                <w:szCs w:val="24"/>
              </w:rPr>
              <w:t>47</w:t>
            </w:r>
          </w:p>
        </w:tc>
      </w:tr>
      <w:tr w:rsidR="00A8615D" w:rsidRPr="008A5147" w14:paraId="3B953C34" w14:textId="7777777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4BB6B6F2" w14:textId="6D4CAD8E" w:rsidR="00A8615D"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 xml:space="preserve">22 </w:t>
            </w:r>
            <w:r w:rsidR="00A8615D">
              <w:rPr>
                <w:rFonts w:asciiTheme="minorHAnsi" w:hAnsiTheme="minorHAnsi" w:cstheme="minorHAnsi"/>
                <w:szCs w:val="24"/>
              </w:rPr>
              <w:t>Response:</w:t>
            </w:r>
          </w:p>
        </w:tc>
      </w:tr>
      <w:tr w:rsidR="00A8615D" w:rsidRPr="008A5147" w14:paraId="6E330C1B" w14:textId="77777777" w:rsidTr="008A514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6A1FE76A"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lastRenderedPageBreak/>
              <w:t>23</w:t>
            </w:r>
          </w:p>
          <w:p w14:paraId="64FDB548" w14:textId="77777777" w:rsidR="00E76415" w:rsidRPr="008A5147" w:rsidRDefault="00E76415">
            <w:pPr>
              <w:pStyle w:val="Tablebodytext"/>
              <w:rPr>
                <w:rFonts w:asciiTheme="minorHAnsi" w:hAnsiTheme="minorHAnsi" w:cstheme="minorHAnsi"/>
                <w:szCs w:val="24"/>
              </w:rPr>
            </w:pPr>
          </w:p>
        </w:tc>
        <w:tc>
          <w:tcPr>
            <w:tcW w:w="6919" w:type="dxa"/>
          </w:tcPr>
          <w:p w14:paraId="74207AF2" w14:textId="77777777" w:rsidR="00E76415" w:rsidRPr="008A5147" w:rsidRDefault="00E76415">
            <w:pPr>
              <w:pStyle w:val="TableText-LeftJustify"/>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auto"/>
                <w:sz w:val="24"/>
              </w:rPr>
            </w:pPr>
            <w:r w:rsidRPr="008A5147">
              <w:rPr>
                <w:rFonts w:asciiTheme="minorHAnsi" w:hAnsiTheme="minorHAnsi" w:cstheme="minorHAnsi"/>
                <w:b/>
                <w:bCs/>
                <w:color w:val="auto"/>
                <w:sz w:val="24"/>
              </w:rPr>
              <w:t>We are interested in feedback on our initial thinking about how to design an incentive scheme to encourage innovation and/or non-traditional solutions in DPP4.</w:t>
            </w:r>
          </w:p>
          <w:p w14:paraId="1D19966B" w14:textId="77777777" w:rsidR="00E76415" w:rsidRPr="008A5147" w:rsidRDefault="00E76415">
            <w:pPr>
              <w:pStyle w:val="TableText-LeftJustify"/>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4"/>
              </w:rPr>
            </w:pPr>
            <w:r w:rsidRPr="3DB452A9">
              <w:rPr>
                <w:rFonts w:asciiTheme="minorHAnsi" w:hAnsiTheme="minorHAnsi" w:cstheme="minorBidi"/>
                <w:sz w:val="24"/>
              </w:rPr>
              <w:t xml:space="preserve">What are your views on the key principles (see </w:t>
            </w:r>
            <w:r w:rsidRPr="006D2D79">
              <w:rPr>
                <w:rFonts w:asciiTheme="minorHAnsi" w:hAnsiTheme="minorHAnsi" w:cstheme="minorBidi"/>
                <w:b/>
                <w:sz w:val="24"/>
              </w:rPr>
              <w:t>Attachment I</w:t>
            </w:r>
            <w:r w:rsidRPr="3DB452A9">
              <w:rPr>
                <w:rFonts w:asciiTheme="minorHAnsi" w:hAnsiTheme="minorHAnsi" w:cstheme="minorBidi"/>
                <w:sz w:val="24"/>
              </w:rPr>
              <w:t>)? Are they effective as the basis of an innovation and/or non-traditional solutions scheme? Are there others you think may be suitable?</w:t>
            </w:r>
          </w:p>
          <w:p w14:paraId="79AC4E20" w14:textId="7777777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8A5147">
              <w:rPr>
                <w:rFonts w:asciiTheme="minorHAnsi" w:hAnsiTheme="minorHAnsi" w:cstheme="minorHAnsi"/>
                <w:szCs w:val="24"/>
              </w:rPr>
              <w:t>What are your views on the potential scheme design characteristics?  Are they effective as the basis of an innovation and/or non-traditional solutions scheme? Are there others you think may be suitable?</w:t>
            </w:r>
          </w:p>
          <w:p w14:paraId="6E335C9C" w14:textId="3E24217D" w:rsidR="00E76415" w:rsidRPr="008A5147" w:rsidRDefault="00E76415">
            <w:pPr>
              <w:pStyle w:val="TableText-LeftJustify"/>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rPr>
            </w:pPr>
            <w:r w:rsidRPr="008A5147">
              <w:rPr>
                <w:rFonts w:asciiTheme="minorHAnsi" w:hAnsiTheme="minorHAnsi" w:cstheme="minorHAnsi"/>
                <w:sz w:val="24"/>
              </w:rPr>
              <w:t>How could these principles and characteristics be best applied in designing a potential scheme? We would also welcome submissions with examples of overseas schemes/characteristics that you consider appropriate for a DPP.</w:t>
            </w:r>
          </w:p>
        </w:tc>
        <w:tc>
          <w:tcPr>
            <w:tcW w:w="937" w:type="dxa"/>
          </w:tcPr>
          <w:p w14:paraId="4374AD8E" w14:textId="77777777" w:rsidR="00E76415" w:rsidRPr="008A5147" w:rsidRDefault="00E76415">
            <w:pPr>
              <w:pStyle w:val="Tablebodytext"/>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auto"/>
                <w:szCs w:val="24"/>
              </w:rPr>
              <w:t>47</w:t>
            </w:r>
          </w:p>
        </w:tc>
      </w:tr>
      <w:tr w:rsidR="00556817" w:rsidRPr="008A5147" w14:paraId="08E1F490" w14:textId="7777777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2A5B3A8D" w14:textId="5F381478" w:rsidR="00556817"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23 Response:</w:t>
            </w:r>
          </w:p>
        </w:tc>
      </w:tr>
      <w:tr w:rsidR="00A8615D" w:rsidRPr="008A5147" w14:paraId="1FFA43CE" w14:textId="77777777">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37645AC0" w14:textId="5092078D" w:rsidR="00E76415" w:rsidRPr="008A5147" w:rsidRDefault="00E76415">
            <w:pPr>
              <w:pStyle w:val="Tablebodytext"/>
              <w:spacing w:after="160" w:line="240" w:lineRule="auto"/>
              <w:rPr>
                <w:rFonts w:asciiTheme="minorHAnsi" w:hAnsiTheme="minorHAnsi" w:cstheme="minorHAnsi"/>
                <w:b w:val="0"/>
                <w:bCs/>
                <w:szCs w:val="24"/>
              </w:rPr>
            </w:pPr>
            <w:r w:rsidRPr="008A5147">
              <w:rPr>
                <w:rFonts w:asciiTheme="minorHAnsi" w:hAnsiTheme="minorHAnsi" w:cstheme="minorHAnsi"/>
                <w:szCs w:val="24"/>
              </w:rPr>
              <w:t>Energy efficiency, demand</w:t>
            </w:r>
            <w:r w:rsidR="00FD6D77">
              <w:rPr>
                <w:rFonts w:asciiTheme="minorHAnsi" w:hAnsiTheme="minorHAnsi" w:cstheme="minorHAnsi"/>
                <w:szCs w:val="24"/>
              </w:rPr>
              <w:t>-</w:t>
            </w:r>
            <w:r w:rsidRPr="008A5147">
              <w:rPr>
                <w:rFonts w:asciiTheme="minorHAnsi" w:hAnsiTheme="minorHAnsi" w:cstheme="minorHAnsi"/>
                <w:szCs w:val="24"/>
              </w:rPr>
              <w:t>side management and reduction of energy losses</w:t>
            </w:r>
          </w:p>
        </w:tc>
      </w:tr>
      <w:tr w:rsidR="00A8615D" w:rsidRPr="008A5147" w14:paraId="6E1B7371" w14:textId="77777777" w:rsidTr="008A514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5F07F752"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24</w:t>
            </w:r>
          </w:p>
          <w:p w14:paraId="4FA7FB8D" w14:textId="77777777" w:rsidR="00E76415" w:rsidRPr="008A5147" w:rsidRDefault="00E76415">
            <w:pPr>
              <w:pStyle w:val="Tablebodytext"/>
              <w:rPr>
                <w:rFonts w:asciiTheme="minorHAnsi" w:hAnsiTheme="minorHAnsi" w:cstheme="minorHAnsi"/>
                <w:szCs w:val="24"/>
              </w:rPr>
            </w:pPr>
          </w:p>
        </w:tc>
        <w:tc>
          <w:tcPr>
            <w:tcW w:w="6919" w:type="dxa"/>
            <w:vAlign w:val="top"/>
          </w:tcPr>
          <w:p w14:paraId="7A6A263D" w14:textId="77777777" w:rsidR="00E76415" w:rsidRPr="008A5147" w:rsidRDefault="00E76415">
            <w:pPr>
              <w:pStyle w:val="TableText-LeftJustify"/>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24"/>
              </w:rPr>
            </w:pPr>
            <w:r w:rsidRPr="008A5147">
              <w:rPr>
                <w:rFonts w:asciiTheme="minorHAnsi" w:hAnsiTheme="minorHAnsi" w:cstheme="minorHAnsi"/>
                <w:b/>
                <w:bCs/>
                <w:color w:val="auto"/>
                <w:sz w:val="24"/>
              </w:rPr>
              <w:t xml:space="preserve">Our initial view is that a specific demand-side management and energy efficiency scheme is not required for DPP4. </w:t>
            </w:r>
          </w:p>
          <w:p w14:paraId="5549E014" w14:textId="77777777" w:rsidR="00E76415" w:rsidRPr="008A5147" w:rsidRDefault="00E76415">
            <w:pPr>
              <w:pStyle w:val="TableText-LeftJustify"/>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rPr>
            </w:pPr>
            <w:r w:rsidRPr="008A5147">
              <w:rPr>
                <w:rFonts w:asciiTheme="minorHAnsi" w:hAnsiTheme="minorHAnsi" w:cstheme="minorHAnsi"/>
                <w:color w:val="auto"/>
                <w:sz w:val="24"/>
              </w:rPr>
              <w:t xml:space="preserve">Is there a basis for strengthening the incentives for energy efficiency and demand-side management initiatives? </w:t>
            </w:r>
          </w:p>
        </w:tc>
        <w:tc>
          <w:tcPr>
            <w:tcW w:w="937" w:type="dxa"/>
          </w:tcPr>
          <w:p w14:paraId="0E264B17" w14:textId="5818FE9B" w:rsidR="00E76415" w:rsidRPr="008A5147" w:rsidRDefault="00E76415">
            <w:pPr>
              <w:pStyle w:val="Tablebody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auto"/>
                <w:szCs w:val="24"/>
              </w:rPr>
              <w:t>4</w:t>
            </w:r>
            <w:r w:rsidR="00BD59BF">
              <w:rPr>
                <w:rFonts w:asciiTheme="minorHAnsi" w:hAnsiTheme="minorHAnsi" w:cstheme="minorHAnsi"/>
                <w:color w:val="auto"/>
                <w:szCs w:val="24"/>
              </w:rPr>
              <w:t>9</w:t>
            </w:r>
          </w:p>
        </w:tc>
      </w:tr>
      <w:tr w:rsidR="00556817" w:rsidRPr="008A5147" w14:paraId="5AA60A2A" w14:textId="7777777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70146CFD" w14:textId="7BF1FBA7" w:rsidR="00556817"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24 Response:</w:t>
            </w:r>
          </w:p>
        </w:tc>
      </w:tr>
      <w:tr w:rsidR="00A8615D" w:rsidRPr="008A5147" w14:paraId="14880669" w14:textId="77777777" w:rsidTr="008A514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2E2897D5"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25</w:t>
            </w:r>
          </w:p>
          <w:p w14:paraId="6655A1DD" w14:textId="77777777" w:rsidR="00E76415" w:rsidRPr="008A5147" w:rsidRDefault="00E76415">
            <w:pPr>
              <w:pStyle w:val="Tablebodytext"/>
              <w:rPr>
                <w:rFonts w:asciiTheme="minorHAnsi" w:hAnsiTheme="minorHAnsi" w:cstheme="minorHAnsi"/>
                <w:szCs w:val="24"/>
              </w:rPr>
            </w:pPr>
          </w:p>
        </w:tc>
        <w:tc>
          <w:tcPr>
            <w:tcW w:w="6919" w:type="dxa"/>
            <w:vAlign w:val="top"/>
          </w:tcPr>
          <w:p w14:paraId="7E2F932B" w14:textId="2796763A" w:rsidR="00E76415" w:rsidRPr="008A5147" w:rsidRDefault="00E76415">
            <w:pPr>
              <w:pStyle w:val="TableText-LeftJustify"/>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color w:val="auto"/>
                <w:sz w:val="24"/>
              </w:rPr>
            </w:pPr>
            <w:r w:rsidRPr="3DB452A9">
              <w:rPr>
                <w:rFonts w:asciiTheme="minorHAnsi" w:hAnsiTheme="minorHAnsi" w:cstheme="minorBidi"/>
                <w:b/>
                <w:color w:val="auto"/>
                <w:sz w:val="24"/>
              </w:rPr>
              <w:t xml:space="preserve">We are not proposing to implement a </w:t>
            </w:r>
            <w:r w:rsidR="00552009">
              <w:rPr>
                <w:rFonts w:asciiTheme="minorHAnsi" w:hAnsiTheme="minorHAnsi" w:cstheme="minorBidi"/>
                <w:b/>
                <w:color w:val="auto"/>
                <w:sz w:val="24"/>
              </w:rPr>
              <w:t>QIS</w:t>
            </w:r>
            <w:r w:rsidRPr="3DB452A9">
              <w:rPr>
                <w:rFonts w:asciiTheme="minorHAnsi" w:hAnsiTheme="minorHAnsi" w:cstheme="minorBidi"/>
                <w:b/>
                <w:color w:val="auto"/>
                <w:sz w:val="24"/>
              </w:rPr>
              <w:t xml:space="preserve"> for line losses. We believe EDBs improved visibility of low voltage performance and improvements to the energy efficiency of distribution transformers should drive improvements in DPP4 without additional explicit incentives.</w:t>
            </w:r>
          </w:p>
          <w:p w14:paraId="022DCA71" w14:textId="52425E92" w:rsidR="00E76415" w:rsidRPr="008A5147" w:rsidRDefault="00E76415">
            <w:pPr>
              <w:pStyle w:val="TableText-LeftJustify"/>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rPr>
            </w:pPr>
            <w:r w:rsidRPr="008A5147">
              <w:rPr>
                <w:rFonts w:asciiTheme="minorHAnsi" w:hAnsiTheme="minorHAnsi" w:cstheme="minorHAnsi"/>
                <w:color w:val="auto"/>
                <w:sz w:val="24"/>
              </w:rPr>
              <w:t xml:space="preserve">Do you agree with our approach to not introduce a specific </w:t>
            </w:r>
            <w:r w:rsidR="00552009">
              <w:rPr>
                <w:rFonts w:asciiTheme="minorHAnsi" w:hAnsiTheme="minorHAnsi" w:cstheme="minorHAnsi"/>
                <w:color w:val="auto"/>
                <w:sz w:val="24"/>
              </w:rPr>
              <w:t>QIS</w:t>
            </w:r>
            <w:r w:rsidRPr="008A5147">
              <w:rPr>
                <w:rFonts w:asciiTheme="minorHAnsi" w:hAnsiTheme="minorHAnsi" w:cstheme="minorHAnsi"/>
                <w:color w:val="auto"/>
                <w:sz w:val="24"/>
              </w:rPr>
              <w:t xml:space="preserve"> related to reducing energy losses? </w:t>
            </w:r>
          </w:p>
        </w:tc>
        <w:tc>
          <w:tcPr>
            <w:tcW w:w="937" w:type="dxa"/>
          </w:tcPr>
          <w:p w14:paraId="31BC013B" w14:textId="74B2854F" w:rsidR="00E76415" w:rsidRPr="008A5147" w:rsidRDefault="00E76415">
            <w:pPr>
              <w:pStyle w:val="Tablebody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auto"/>
                <w:szCs w:val="24"/>
              </w:rPr>
              <w:t>4</w:t>
            </w:r>
            <w:r w:rsidR="00BD59BF">
              <w:rPr>
                <w:rFonts w:asciiTheme="minorHAnsi" w:hAnsiTheme="minorHAnsi" w:cstheme="minorHAnsi"/>
                <w:color w:val="auto"/>
                <w:szCs w:val="24"/>
              </w:rPr>
              <w:t>9</w:t>
            </w:r>
          </w:p>
        </w:tc>
      </w:tr>
      <w:tr w:rsidR="00556817" w:rsidRPr="008A5147" w14:paraId="00AE5750" w14:textId="7777777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0431AC5E" w14:textId="6980D2BB" w:rsidR="00556817"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25 Response:</w:t>
            </w:r>
          </w:p>
        </w:tc>
      </w:tr>
      <w:tr w:rsidR="00A8615D" w:rsidRPr="008A5147" w14:paraId="33FC799D" w14:textId="7777777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416AA9AF" w14:textId="77777777" w:rsidR="00E76415" w:rsidRPr="008A5147" w:rsidRDefault="00E76415">
            <w:pPr>
              <w:pStyle w:val="Tablebodytext"/>
              <w:spacing w:after="160" w:line="240" w:lineRule="auto"/>
              <w:rPr>
                <w:rFonts w:asciiTheme="minorHAnsi" w:hAnsiTheme="minorHAnsi" w:cstheme="minorBidi"/>
                <w:b w:val="0"/>
              </w:rPr>
            </w:pPr>
            <w:r w:rsidRPr="3DB452A9">
              <w:rPr>
                <w:rFonts w:asciiTheme="minorHAnsi" w:hAnsiTheme="minorHAnsi" w:cstheme="minorBidi"/>
              </w:rPr>
              <w:lastRenderedPageBreak/>
              <w:t xml:space="preserve">Chapter 5 – Setting revenue allowances </w:t>
            </w:r>
          </w:p>
        </w:tc>
      </w:tr>
      <w:tr w:rsidR="00A8615D" w:rsidRPr="008A5147" w14:paraId="1CFB3D46" w14:textId="77777777" w:rsidTr="008A514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77D24A1B"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26</w:t>
            </w:r>
          </w:p>
          <w:p w14:paraId="5971F85A" w14:textId="77777777" w:rsidR="00E76415" w:rsidRPr="008A5147" w:rsidRDefault="00E76415">
            <w:pPr>
              <w:pStyle w:val="Tablebodytext"/>
              <w:rPr>
                <w:rFonts w:asciiTheme="minorHAnsi" w:hAnsiTheme="minorHAnsi" w:cstheme="minorHAnsi"/>
                <w:szCs w:val="24"/>
              </w:rPr>
            </w:pPr>
          </w:p>
        </w:tc>
        <w:tc>
          <w:tcPr>
            <w:tcW w:w="6919" w:type="dxa"/>
            <w:vAlign w:val="top"/>
          </w:tcPr>
          <w:p w14:paraId="045168FE" w14:textId="033011D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rPr>
            </w:pPr>
            <w:r w:rsidRPr="3DB452A9">
              <w:rPr>
                <w:rFonts w:asciiTheme="minorHAnsi" w:hAnsiTheme="minorHAnsi" w:cstheme="minorBidi"/>
                <w:b/>
              </w:rPr>
              <w:t xml:space="preserve">We are proposing to retain our approach of setting a </w:t>
            </w:r>
            <w:r w:rsidR="2898E6B8" w:rsidRPr="3DB452A9">
              <w:rPr>
                <w:rFonts w:asciiTheme="minorHAnsi" w:hAnsiTheme="minorHAnsi" w:cstheme="minorBidi"/>
                <w:b/>
                <w:bCs/>
              </w:rPr>
              <w:t>‘default’</w:t>
            </w:r>
            <w:r w:rsidRPr="3DB452A9">
              <w:rPr>
                <w:rFonts w:asciiTheme="minorHAnsi" w:hAnsiTheme="minorHAnsi" w:cstheme="minorBidi"/>
                <w:b/>
              </w:rPr>
              <w:t xml:space="preserve"> X-factor of 0% (before considering price shocks or supplier financial hardship).</w:t>
            </w:r>
          </w:p>
          <w:p w14:paraId="42359903" w14:textId="7777777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We are interested in your views on whether this approach (where long-run changes in sector productivity are accounted for in our building blocks analysis) remains appropriate.</w:t>
            </w:r>
          </w:p>
        </w:tc>
        <w:tc>
          <w:tcPr>
            <w:tcW w:w="937" w:type="dxa"/>
          </w:tcPr>
          <w:p w14:paraId="1D3BDF89" w14:textId="77777777" w:rsidR="00E76415" w:rsidRPr="008A5147" w:rsidRDefault="00E76415">
            <w:pPr>
              <w:pStyle w:val="Tablebodytext"/>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8A5147">
              <w:rPr>
                <w:rFonts w:asciiTheme="minorHAnsi" w:hAnsiTheme="minorHAnsi" w:cstheme="minorHAnsi"/>
                <w:szCs w:val="24"/>
              </w:rPr>
              <w:t>54</w:t>
            </w:r>
          </w:p>
        </w:tc>
      </w:tr>
      <w:tr w:rsidR="00556817" w:rsidRPr="008A5147" w14:paraId="7F08E392" w14:textId="7777777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061F6F99" w14:textId="02C3F9BF" w:rsidR="00556817"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26 Response:</w:t>
            </w:r>
          </w:p>
        </w:tc>
      </w:tr>
      <w:tr w:rsidR="00A8615D" w:rsidRPr="008A5147" w14:paraId="2975F193" w14:textId="77777777" w:rsidTr="008A514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6D6A6A3D"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27</w:t>
            </w:r>
          </w:p>
          <w:p w14:paraId="267A8EC3" w14:textId="77777777" w:rsidR="00E76415" w:rsidRPr="008A5147" w:rsidRDefault="00E76415">
            <w:pPr>
              <w:pStyle w:val="Tablebodytext"/>
              <w:rPr>
                <w:rFonts w:asciiTheme="minorHAnsi" w:hAnsiTheme="minorHAnsi" w:cstheme="minorHAnsi"/>
                <w:szCs w:val="24"/>
              </w:rPr>
            </w:pPr>
          </w:p>
        </w:tc>
        <w:tc>
          <w:tcPr>
            <w:tcW w:w="6919" w:type="dxa"/>
            <w:vAlign w:val="top"/>
          </w:tcPr>
          <w:p w14:paraId="46C39832" w14:textId="2EF6820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rPr>
            </w:pPr>
            <w:r w:rsidRPr="3DB452A9">
              <w:rPr>
                <w:rFonts w:asciiTheme="minorHAnsi" w:hAnsiTheme="minorHAnsi" w:cstheme="minorBidi"/>
                <w:b/>
              </w:rPr>
              <w:t xml:space="preserve">Our emerging view is </w:t>
            </w:r>
            <w:r w:rsidR="07EB5951" w:rsidRPr="3DB452A9">
              <w:rPr>
                <w:rFonts w:asciiTheme="minorHAnsi" w:hAnsiTheme="minorHAnsi" w:cstheme="minorBidi"/>
                <w:b/>
                <w:bCs/>
              </w:rPr>
              <w:t xml:space="preserve">to assess price shocks for consumers using the real change in aggregate distribution revenue from year-to-year, with a particular focus on the change between regulatory periods. </w:t>
            </w:r>
            <w:r w:rsidRPr="3DB452A9">
              <w:rPr>
                <w:rFonts w:asciiTheme="minorHAnsi" w:hAnsiTheme="minorHAnsi" w:cstheme="minorBidi"/>
                <w:b/>
                <w:bCs/>
              </w:rPr>
              <w:t xml:space="preserve"> </w:t>
            </w:r>
          </w:p>
          <w:p w14:paraId="58B28955" w14:textId="7777777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8A5147">
              <w:rPr>
                <w:rFonts w:asciiTheme="minorHAnsi" w:hAnsiTheme="minorHAnsi" w:cstheme="minorHAnsi"/>
                <w:szCs w:val="24"/>
              </w:rPr>
              <w:t>Do you agree with this approach? If not, are there other alternatives we should consider?</w:t>
            </w:r>
          </w:p>
          <w:p w14:paraId="544B738B" w14:textId="7777777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When applying this (or any other) analysis, what factors should we consider in determining whether a price change amounts to a price shock?</w:t>
            </w:r>
          </w:p>
        </w:tc>
        <w:tc>
          <w:tcPr>
            <w:tcW w:w="937" w:type="dxa"/>
          </w:tcPr>
          <w:p w14:paraId="6D9C8A63" w14:textId="77777777" w:rsidR="00E76415" w:rsidRPr="008A5147" w:rsidRDefault="00E76415">
            <w:pPr>
              <w:pStyle w:val="Tablebodytext"/>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4"/>
              </w:rPr>
            </w:pPr>
            <w:r w:rsidRPr="008A5147">
              <w:rPr>
                <w:rFonts w:asciiTheme="minorHAnsi" w:hAnsiTheme="minorHAnsi" w:cstheme="minorHAnsi"/>
                <w:szCs w:val="24"/>
              </w:rPr>
              <w:t>54</w:t>
            </w:r>
          </w:p>
        </w:tc>
      </w:tr>
      <w:tr w:rsidR="00556817" w:rsidRPr="008A5147" w14:paraId="4E39F12E" w14:textId="7777777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7C3D141F" w14:textId="5982D807" w:rsidR="00556817"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27 Response:</w:t>
            </w:r>
          </w:p>
        </w:tc>
      </w:tr>
      <w:tr w:rsidR="00A8615D" w:rsidRPr="008A5147" w14:paraId="4E641CDB" w14:textId="77777777" w:rsidTr="008A5147">
        <w:trPr>
          <w:cnfStyle w:val="000000010000" w:firstRow="0" w:lastRow="0" w:firstColumn="0" w:lastColumn="0" w:oddVBand="0" w:evenVBand="0" w:oddHBand="0" w:evenHBand="1"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171" w:type="dxa"/>
            <w:vAlign w:val="top"/>
          </w:tcPr>
          <w:p w14:paraId="2CC166C0"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t>28</w:t>
            </w:r>
          </w:p>
          <w:p w14:paraId="128F9F22" w14:textId="77777777" w:rsidR="00E76415" w:rsidRPr="008A5147" w:rsidRDefault="00E76415">
            <w:pPr>
              <w:pStyle w:val="Tablebodytext"/>
              <w:rPr>
                <w:rFonts w:asciiTheme="minorHAnsi" w:hAnsiTheme="minorHAnsi" w:cstheme="minorHAnsi"/>
                <w:szCs w:val="24"/>
              </w:rPr>
            </w:pPr>
          </w:p>
        </w:tc>
        <w:tc>
          <w:tcPr>
            <w:tcW w:w="6919" w:type="dxa"/>
            <w:vAlign w:val="top"/>
          </w:tcPr>
          <w:p w14:paraId="2AD8847D" w14:textId="77777777" w:rsidR="00E76415" w:rsidRPr="008A5147" w:rsidRDefault="00E76415">
            <w:pPr>
              <w:pStyle w:val="paragraph"/>
              <w:spacing w:before="0" w:beforeAutospacing="0" w:after="160" w:afterAutospacing="0" w:line="240" w:lineRule="auto"/>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b/>
                <w:bCs/>
                <w:color w:val="000000"/>
              </w:rPr>
            </w:pPr>
            <w:r w:rsidRPr="008A5147">
              <w:rPr>
                <w:rStyle w:val="normaltextrun"/>
                <w:rFonts w:asciiTheme="minorHAnsi" w:hAnsiTheme="minorHAnsi" w:cstheme="minorHAnsi"/>
                <w:b/>
                <w:bCs/>
                <w:color w:val="000000"/>
              </w:rPr>
              <w:t>Our emerging view is that financial hardship will be ‘undue’ only where it is to such an extent that it is inconsistent with the long-term benefit of consumers.</w:t>
            </w:r>
          </w:p>
          <w:p w14:paraId="4F5F7E89" w14:textId="1F0FF7E5" w:rsidR="00E76415" w:rsidRPr="008A5147" w:rsidRDefault="00E76415">
            <w:pPr>
              <w:pStyle w:val="paragraph"/>
              <w:spacing w:before="0" w:beforeAutospacing="0" w:after="160" w:afterAutospacing="0" w:line="240" w:lineRule="auto"/>
              <w:textAlignment w:val="baseline"/>
              <w:cnfStyle w:val="000000010000" w:firstRow="0" w:lastRow="0" w:firstColumn="0" w:lastColumn="0" w:oddVBand="0" w:evenVBand="0" w:oddHBand="0" w:evenHBand="1" w:firstRowFirstColumn="0" w:firstRowLastColumn="0" w:lastRowFirstColumn="0" w:lastRowLastColumn="0"/>
              <w:rPr>
                <w:rStyle w:val="eop"/>
                <w:rFonts w:asciiTheme="minorHAnsi" w:hAnsiTheme="minorHAnsi" w:cstheme="minorBidi"/>
                <w:color w:val="000000"/>
              </w:rPr>
            </w:pPr>
            <w:r w:rsidRPr="3DB452A9">
              <w:rPr>
                <w:rStyle w:val="normaltextrun"/>
                <w:rFonts w:asciiTheme="minorHAnsi" w:hAnsiTheme="minorHAnsi" w:cstheme="minorBidi"/>
              </w:rPr>
              <w:t>Do you agree with this approach? If not, are there other alternatives we should consider?</w:t>
            </w:r>
            <w:r w:rsidRPr="3DB452A9">
              <w:rPr>
                <w:rStyle w:val="eop"/>
                <w:rFonts w:asciiTheme="minorHAnsi" w:hAnsiTheme="minorHAnsi" w:cstheme="minorBidi"/>
              </w:rPr>
              <w:t> </w:t>
            </w:r>
          </w:p>
          <w:p w14:paraId="1D86206B" w14:textId="77777777" w:rsidR="00E76415" w:rsidRPr="008A5147" w:rsidRDefault="00E76415">
            <w:pPr>
              <w:pStyle w:val="Tablebodytext"/>
              <w:spacing w:after="1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Cs w:val="24"/>
              </w:rPr>
            </w:pPr>
            <w:r w:rsidRPr="008A5147">
              <w:rPr>
                <w:rFonts w:asciiTheme="minorHAnsi" w:hAnsiTheme="minorHAnsi" w:cstheme="minorHAnsi"/>
                <w:szCs w:val="24"/>
              </w:rPr>
              <w:t>When applying this (or any other) analysis, what factors should we consider in determining whether a supplier faces undue financial hardship?</w:t>
            </w:r>
            <w:r w:rsidRPr="008A5147">
              <w:rPr>
                <w:rStyle w:val="eop"/>
                <w:rFonts w:asciiTheme="minorHAnsi" w:hAnsiTheme="minorHAnsi" w:cstheme="minorHAnsi"/>
                <w:color w:val="000000"/>
                <w:szCs w:val="24"/>
              </w:rPr>
              <w:t> </w:t>
            </w:r>
          </w:p>
        </w:tc>
        <w:tc>
          <w:tcPr>
            <w:tcW w:w="937" w:type="dxa"/>
          </w:tcPr>
          <w:p w14:paraId="3D9669C2" w14:textId="77777777" w:rsidR="00E76415" w:rsidRPr="008A5147" w:rsidRDefault="00E76415">
            <w:pPr>
              <w:pStyle w:val="Tablebodytext"/>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54</w:t>
            </w:r>
          </w:p>
        </w:tc>
      </w:tr>
      <w:tr w:rsidR="00556817" w:rsidRPr="008A5147" w14:paraId="4E1AA8A4" w14:textId="7777777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4CD97998" w14:textId="60623DB5" w:rsidR="00556817"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28 Response:</w:t>
            </w:r>
          </w:p>
        </w:tc>
      </w:tr>
      <w:tr w:rsidR="00A8615D" w:rsidRPr="008A5147" w14:paraId="19F9A5A3" w14:textId="77777777">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71B3CE2E" w14:textId="77777777" w:rsidR="00E76415" w:rsidRPr="008A5147" w:rsidRDefault="00E76415">
            <w:pPr>
              <w:pStyle w:val="Tablebodytext"/>
              <w:spacing w:after="160" w:line="240" w:lineRule="auto"/>
              <w:rPr>
                <w:rFonts w:asciiTheme="minorHAnsi" w:hAnsiTheme="minorHAnsi" w:cstheme="minorHAnsi"/>
                <w:szCs w:val="24"/>
              </w:rPr>
            </w:pPr>
            <w:r w:rsidRPr="008A5147">
              <w:rPr>
                <w:rFonts w:asciiTheme="minorHAnsi" w:hAnsiTheme="minorHAnsi" w:cstheme="minorHAnsi"/>
                <w:szCs w:val="24"/>
              </w:rPr>
              <w:t>Chapter 5 – Consumer bill impacts</w:t>
            </w:r>
          </w:p>
        </w:tc>
      </w:tr>
      <w:tr w:rsidR="00A8615D" w:rsidRPr="008A5147" w14:paraId="6E078023" w14:textId="77777777" w:rsidTr="008A5147">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171" w:type="dxa"/>
            <w:vAlign w:val="top"/>
          </w:tcPr>
          <w:p w14:paraId="1954197C" w14:textId="77777777" w:rsidR="00E76415" w:rsidRPr="008A5147" w:rsidRDefault="00E76415">
            <w:pPr>
              <w:pStyle w:val="Tablebodytext"/>
              <w:rPr>
                <w:rFonts w:asciiTheme="minorHAnsi" w:hAnsiTheme="minorHAnsi" w:cstheme="minorHAnsi"/>
                <w:b w:val="0"/>
                <w:szCs w:val="24"/>
              </w:rPr>
            </w:pPr>
            <w:r w:rsidRPr="008A5147">
              <w:rPr>
                <w:rFonts w:asciiTheme="minorHAnsi" w:hAnsiTheme="minorHAnsi" w:cstheme="minorHAnsi"/>
                <w:szCs w:val="24"/>
              </w:rPr>
              <w:lastRenderedPageBreak/>
              <w:t>29</w:t>
            </w:r>
          </w:p>
          <w:p w14:paraId="4A627786" w14:textId="77777777" w:rsidR="00E76415" w:rsidRPr="008A5147" w:rsidRDefault="00E76415">
            <w:pPr>
              <w:pStyle w:val="Tablebodytext"/>
              <w:rPr>
                <w:rFonts w:asciiTheme="minorHAnsi" w:hAnsiTheme="minorHAnsi" w:cstheme="minorHAnsi"/>
                <w:szCs w:val="24"/>
              </w:rPr>
            </w:pPr>
          </w:p>
        </w:tc>
        <w:tc>
          <w:tcPr>
            <w:tcW w:w="6919" w:type="dxa"/>
            <w:vAlign w:val="top"/>
          </w:tcPr>
          <w:p w14:paraId="3E90227A" w14:textId="7777777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b/>
                <w:bCs/>
                <w:szCs w:val="24"/>
              </w:rPr>
              <w:t>Previously we have forecasted indicative consumer bill impacts from information disclosed by EDBs.  We are interested in understanding what other information may help refine our approach.</w:t>
            </w:r>
          </w:p>
          <w:p w14:paraId="3A877125" w14:textId="77777777" w:rsidR="00E76415" w:rsidRPr="008A5147" w:rsidRDefault="00E76415">
            <w:pPr>
              <w:pStyle w:val="Tablebodytext"/>
              <w:spacing w:after="1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color w:val="000000"/>
                <w:szCs w:val="24"/>
              </w:rPr>
              <w:t>What models or data inputs could be provided by EDBs which would improve our approach to modelling consumer bill impact?</w:t>
            </w:r>
          </w:p>
        </w:tc>
        <w:tc>
          <w:tcPr>
            <w:tcW w:w="937" w:type="dxa"/>
          </w:tcPr>
          <w:p w14:paraId="790C7593" w14:textId="4212DEB5" w:rsidR="00E76415" w:rsidRPr="008A5147" w:rsidRDefault="00E76415">
            <w:pPr>
              <w:pStyle w:val="Tablebodytext"/>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r w:rsidRPr="008A5147">
              <w:rPr>
                <w:rFonts w:asciiTheme="minorHAnsi" w:hAnsiTheme="minorHAnsi" w:cstheme="minorHAnsi"/>
                <w:szCs w:val="24"/>
              </w:rPr>
              <w:t>5</w:t>
            </w:r>
            <w:r w:rsidR="00BD59BF">
              <w:rPr>
                <w:rFonts w:asciiTheme="minorHAnsi" w:hAnsiTheme="minorHAnsi" w:cstheme="minorHAnsi"/>
                <w:szCs w:val="24"/>
              </w:rPr>
              <w:t>8</w:t>
            </w:r>
          </w:p>
        </w:tc>
      </w:tr>
      <w:tr w:rsidR="00556817" w:rsidRPr="008A5147" w14:paraId="5C4FB584" w14:textId="77777777">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9027" w:type="dxa"/>
            <w:gridSpan w:val="3"/>
            <w:vAlign w:val="top"/>
          </w:tcPr>
          <w:p w14:paraId="362248CD" w14:textId="068A1DBB" w:rsidR="00556817" w:rsidRPr="008A5147" w:rsidRDefault="00556817">
            <w:pPr>
              <w:pStyle w:val="Tablebodytext"/>
              <w:spacing w:after="120"/>
              <w:rPr>
                <w:rFonts w:asciiTheme="minorHAnsi" w:hAnsiTheme="minorHAnsi" w:cstheme="minorHAnsi"/>
                <w:szCs w:val="24"/>
              </w:rPr>
            </w:pPr>
            <w:r>
              <w:rPr>
                <w:rFonts w:asciiTheme="minorHAnsi" w:hAnsiTheme="minorHAnsi" w:cstheme="minorHAnsi"/>
                <w:szCs w:val="24"/>
              </w:rPr>
              <w:t>29 Response:</w:t>
            </w:r>
          </w:p>
        </w:tc>
      </w:tr>
    </w:tbl>
    <w:p w14:paraId="30CBA2BF" w14:textId="77777777" w:rsidR="00E76415" w:rsidRDefault="00E76415" w:rsidP="00E76415">
      <w:pPr>
        <w:pStyle w:val="Attachment-Paragraphtextlevel1"/>
        <w:keepNext/>
        <w:numPr>
          <w:ilvl w:val="0"/>
          <w:numId w:val="0"/>
        </w:numPr>
        <w:ind w:left="737"/>
      </w:pPr>
    </w:p>
    <w:p w14:paraId="0F2F3FBF" w14:textId="77777777" w:rsidR="00E76415" w:rsidRDefault="00E76415" w:rsidP="00E76415"/>
    <w:p w14:paraId="47258601" w14:textId="77777777" w:rsidR="00E76415" w:rsidRPr="00FA6BDC" w:rsidRDefault="00E76415" w:rsidP="00E76415">
      <w:pPr>
        <w:pStyle w:val="Para1"/>
        <w:numPr>
          <w:ilvl w:val="0"/>
          <w:numId w:val="0"/>
        </w:numPr>
        <w:ind w:left="709"/>
      </w:pPr>
    </w:p>
    <w:p w14:paraId="337DB97F" w14:textId="77777777" w:rsidR="00FA6BDC" w:rsidRDefault="00FA6BDC" w:rsidP="001D7657"/>
    <w:p w14:paraId="75C35A26" w14:textId="77777777" w:rsidR="00FA6BDC" w:rsidRPr="009448AB" w:rsidRDefault="00FA6BDC" w:rsidP="001D7657"/>
    <w:sectPr w:rsidR="00FA6BDC" w:rsidRPr="009448AB" w:rsidSect="00633EB5">
      <w:headerReference w:type="default" r:id="rId7"/>
      <w:footerReference w:type="default" r:id="rId8"/>
      <w:headerReference w:type="first" r:id="rId9"/>
      <w:footerReference w:type="first" r:id="rId10"/>
      <w:pgSz w:w="11907" w:h="16840" w:code="9"/>
      <w:pgMar w:top="1440" w:right="1440" w:bottom="1440" w:left="1440" w:header="1134"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ABE9" w14:textId="77777777" w:rsidR="00252D2E" w:rsidRDefault="00252D2E">
      <w:r>
        <w:separator/>
      </w:r>
    </w:p>
  </w:endnote>
  <w:endnote w:type="continuationSeparator" w:id="0">
    <w:p w14:paraId="0C3F773D" w14:textId="77777777" w:rsidR="00252D2E" w:rsidRDefault="00252D2E">
      <w:r>
        <w:continuationSeparator/>
      </w:r>
    </w:p>
  </w:endnote>
  <w:endnote w:type="continuationNotice" w:id="1">
    <w:p w14:paraId="743A4B87" w14:textId="77777777" w:rsidR="00252D2E" w:rsidRDefault="00252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altName w:val="Calibri"/>
    <w:panose1 w:val="020F07020304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63A2" w14:textId="77777777" w:rsidR="008314F1" w:rsidRDefault="009F47EC" w:rsidP="008314F1">
    <w:pPr>
      <w:pStyle w:val="Footer"/>
      <w:jc w:val="left"/>
    </w:pPr>
    <w:fldSimple w:instr="DOCPROPERTY  CCNZ.imProfileDocNum  \* MERGEFORMAT">
      <w:r w:rsidR="001A7A67">
        <w:t>4803630</w:t>
      </w:r>
    </w:fldSimple>
    <w:r w:rsidR="008314F1">
      <w:t>-</w:t>
    </w:r>
    <w:fldSimple w:instr="DOCPROPERTY  CCNZ.imProfileVersion  \* MERGEFORMAT">
      <w:r w:rsidR="001A7A67">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C387" w14:textId="77777777" w:rsidR="00125AA6" w:rsidRDefault="00125AA6" w:rsidP="00125AA6">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35EB" w14:textId="77777777" w:rsidR="00252D2E" w:rsidRDefault="00252D2E">
      <w:r>
        <w:separator/>
      </w:r>
    </w:p>
  </w:footnote>
  <w:footnote w:type="continuationSeparator" w:id="0">
    <w:p w14:paraId="5CE9A818" w14:textId="77777777" w:rsidR="00252D2E" w:rsidRDefault="00252D2E">
      <w:r>
        <w:continuationSeparator/>
      </w:r>
    </w:p>
  </w:footnote>
  <w:footnote w:type="continuationNotice" w:id="1">
    <w:p w14:paraId="3141C68F" w14:textId="77777777" w:rsidR="00252D2E" w:rsidRDefault="00252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C6C4" w14:textId="77777777" w:rsidR="001D7657" w:rsidRPr="001D7657" w:rsidRDefault="00D8236E">
    <w:pPr>
      <w:pStyle w:val="Header"/>
    </w:pPr>
    <w:r w:rsidRPr="001D7657">
      <w:rPr>
        <w:rStyle w:val="PageNumber"/>
      </w:rPr>
      <w:fldChar w:fldCharType="begin"/>
    </w:r>
    <w:r w:rsidR="001D7657" w:rsidRPr="001D7657">
      <w:rPr>
        <w:rStyle w:val="PageNumber"/>
      </w:rPr>
      <w:instrText xml:space="preserve"> PAGE   \* MERGEFORMAT </w:instrText>
    </w:r>
    <w:r w:rsidRPr="001D7657">
      <w:rPr>
        <w:rStyle w:val="PageNumber"/>
      </w:rPr>
      <w:fldChar w:fldCharType="separate"/>
    </w:r>
    <w:r w:rsidR="001D7657">
      <w:rPr>
        <w:rStyle w:val="PageNumber"/>
        <w:noProof/>
      </w:rPr>
      <w:t>2</w:t>
    </w:r>
    <w:r w:rsidRPr="001D7657">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B257" w14:textId="7D766F78" w:rsidR="00C54129" w:rsidRDefault="00C54129" w:rsidP="00C54129">
    <w:pPr>
      <w:pStyle w:val="Header"/>
      <w:jc w:val="left"/>
    </w:pPr>
    <w:r>
      <w:rPr>
        <w:noProof/>
      </w:rPr>
      <w:drawing>
        <wp:inline distT="0" distB="0" distL="0" distR="0" wp14:anchorId="439F53D1" wp14:editId="525F5144">
          <wp:extent cx="1988185" cy="595630"/>
          <wp:effectExtent l="0" t="0" r="0" b="0"/>
          <wp:docPr id="1269817477" name="Picture 1269817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185" cy="595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435314D2"/>
    <w:multiLevelType w:val="hybridMultilevel"/>
    <w:tmpl w:val="FEC20E48"/>
    <w:lvl w:ilvl="0" w:tplc="24A2CDFC">
      <w:start w:val="1"/>
      <w:numFmt w:val="decimal"/>
      <w:pStyle w:val="Tablenumbered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591E0F60"/>
    <w:multiLevelType w:val="hybridMultilevel"/>
    <w:tmpl w:val="AA062754"/>
    <w:lvl w:ilvl="0" w:tplc="A6C42CF8">
      <w:start w:val="1"/>
      <w:numFmt w:val="bullet"/>
      <w:pStyle w:val="Level1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5A052A"/>
    <w:multiLevelType w:val="multilevel"/>
    <w:tmpl w:val="F432CF7E"/>
    <w:lvl w:ilvl="0">
      <w:start w:val="1"/>
      <w:numFmt w:val="upperLetter"/>
      <w:lvlRestart w:val="0"/>
      <w:pStyle w:val="Attachment-ChapterHeading"/>
      <w:lvlText w:val="Attachment %1"/>
      <w:lvlJc w:val="left"/>
      <w:pPr>
        <w:tabs>
          <w:tab w:val="num" w:pos="2552"/>
        </w:tabs>
        <w:ind w:left="2552" w:hanging="2552"/>
      </w:pPr>
      <w:rPr>
        <w:rFonts w:hint="default"/>
      </w:rPr>
    </w:lvl>
    <w:lvl w:ilvl="1">
      <w:start w:val="1"/>
      <w:numFmt w:val="none"/>
      <w:lvlText w:val=""/>
      <w:lvlJc w:val="left"/>
      <w:pPr>
        <w:ind w:left="0" w:firstLine="0"/>
      </w:pPr>
      <w:rPr>
        <w:rFonts w:ascii="Calibri" w:hAnsi="Calibri" w:hint="default"/>
        <w:b w:val="0"/>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ind w:left="0" w:firstLine="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1"/>
      <w:lvlText w:val=""/>
      <w:lvlJc w:val="left"/>
      <w:pPr>
        <w:ind w:left="0" w:firstLine="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ttachment-Paragraphtextlevel1"/>
      <w:lvlText w:val="%1%5"/>
      <w:lvlJc w:val="left"/>
      <w:pPr>
        <w:tabs>
          <w:tab w:val="num" w:pos="737"/>
        </w:tabs>
        <w:ind w:left="7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ttachment-Paragraphtextlevel2"/>
      <w:lvlText w:val="%1%5.%6"/>
      <w:lvlJc w:val="left"/>
      <w:pPr>
        <w:tabs>
          <w:tab w:val="num" w:pos="1531"/>
        </w:tabs>
        <w:ind w:left="1531" w:hanging="794"/>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Attachment-Paragraphtextlevel3"/>
      <w:lvlText w:val="%1%5.%6.%7"/>
      <w:lvlJc w:val="left"/>
      <w:pPr>
        <w:tabs>
          <w:tab w:val="num" w:pos="2552"/>
        </w:tabs>
        <w:ind w:left="2552" w:hanging="1021"/>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1"/>
      <w:pStyle w:val="Attachment-FigureHeading"/>
      <w:lvlText w:val="Figure %1%8"/>
      <w:lvlJc w:val="left"/>
      <w:pPr>
        <w:tabs>
          <w:tab w:val="num" w:pos="1276"/>
        </w:tabs>
        <w:ind w:left="1276" w:hanging="1276"/>
      </w:pPr>
      <w:rPr>
        <w:specVanish w:val="0"/>
      </w:rPr>
    </w:lvl>
    <w:lvl w:ilvl="8">
      <w:start w:val="1"/>
      <w:numFmt w:val="decimal"/>
      <w:lvlRestart w:val="1"/>
      <w:pStyle w:val="Attachment-TableHeading"/>
      <w:lvlText w:val="Table %1%9"/>
      <w:lvlJc w:val="left"/>
      <w:pPr>
        <w:tabs>
          <w:tab w:val="num" w:pos="1276"/>
        </w:tabs>
        <w:ind w:left="1276" w:hanging="1276"/>
      </w:pPr>
      <w:rPr>
        <w:specVanish w:val="0"/>
      </w:rPr>
    </w:lvl>
  </w:abstractNum>
  <w:abstractNum w:abstractNumId="11" w15:restartNumberingAfterBreak="0">
    <w:nsid w:val="7799788F"/>
    <w:multiLevelType w:val="multilevel"/>
    <w:tmpl w:val="102E164E"/>
    <w:numStyleLink w:val="Outlinestyle"/>
  </w:abstractNum>
  <w:abstractNum w:abstractNumId="12" w15:restartNumberingAfterBreak="0">
    <w:nsid w:val="79AE6065"/>
    <w:multiLevelType w:val="multilevel"/>
    <w:tmpl w:val="FD2E6198"/>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7CCB3E2C"/>
    <w:multiLevelType w:val="hybridMultilevel"/>
    <w:tmpl w:val="94A29726"/>
    <w:lvl w:ilvl="0" w:tplc="26B6920E">
      <w:numFmt w:val="bullet"/>
      <w:pStyle w:val="Level2bullet"/>
      <w:lvlText w:val=""/>
      <w:lvlJc w:val="left"/>
      <w:pPr>
        <w:tabs>
          <w:tab w:val="num" w:pos="568"/>
        </w:tabs>
        <w:ind w:left="568"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0894494">
    <w:abstractNumId w:val="7"/>
  </w:num>
  <w:num w:numId="2" w16cid:durableId="1046027827">
    <w:abstractNumId w:val="7"/>
  </w:num>
  <w:num w:numId="3" w16cid:durableId="523446240">
    <w:abstractNumId w:val="8"/>
  </w:num>
  <w:num w:numId="4" w16cid:durableId="1068840636">
    <w:abstractNumId w:val="12"/>
  </w:num>
  <w:num w:numId="5" w16cid:durableId="2111537093">
    <w:abstractNumId w:val="9"/>
  </w:num>
  <w:num w:numId="6" w16cid:durableId="2115243747">
    <w:abstractNumId w:val="13"/>
  </w:num>
  <w:num w:numId="7" w16cid:durableId="1116409332">
    <w:abstractNumId w:val="2"/>
  </w:num>
  <w:num w:numId="8" w16cid:durableId="849756382">
    <w:abstractNumId w:val="0"/>
  </w:num>
  <w:num w:numId="9" w16cid:durableId="63257203">
    <w:abstractNumId w:val="1"/>
  </w:num>
  <w:num w:numId="10" w16cid:durableId="227038981">
    <w:abstractNumId w:val="4"/>
  </w:num>
  <w:num w:numId="11" w16cid:durableId="634605880">
    <w:abstractNumId w:val="5"/>
  </w:num>
  <w:num w:numId="12" w16cid:durableId="710616487">
    <w:abstractNumId w:val="11"/>
  </w:num>
  <w:num w:numId="13" w16cid:durableId="1456950437">
    <w:abstractNumId w:val="3"/>
  </w:num>
  <w:num w:numId="14" w16cid:durableId="554002562">
    <w:abstractNumId w:val="6"/>
  </w:num>
  <w:num w:numId="15" w16cid:durableId="1205871544">
    <w:abstractNumId w:val="12"/>
  </w:num>
  <w:num w:numId="16" w16cid:durableId="1337074224">
    <w:abstractNumId w:val="12"/>
  </w:num>
  <w:num w:numId="17" w16cid:durableId="1786847849">
    <w:abstractNumId w:val="12"/>
  </w:num>
  <w:num w:numId="18" w16cid:durableId="1825003214">
    <w:abstractNumId w:val="12"/>
  </w:num>
  <w:num w:numId="19" w16cid:durableId="1691567080">
    <w:abstractNumId w:val="12"/>
  </w:num>
  <w:num w:numId="20" w16cid:durableId="826015995">
    <w:abstractNumId w:val="12"/>
  </w:num>
  <w:num w:numId="21" w16cid:durableId="19388459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ordOperator" w:val="AMW"/>
  </w:docVars>
  <w:rsids>
    <w:rsidRoot w:val="009A7B49"/>
    <w:rsid w:val="00012AF2"/>
    <w:rsid w:val="00062540"/>
    <w:rsid w:val="00087B9D"/>
    <w:rsid w:val="00087F5D"/>
    <w:rsid w:val="00095676"/>
    <w:rsid w:val="00096237"/>
    <w:rsid w:val="000D6FA8"/>
    <w:rsid w:val="000E04E6"/>
    <w:rsid w:val="000F128A"/>
    <w:rsid w:val="001132DE"/>
    <w:rsid w:val="00125AA6"/>
    <w:rsid w:val="00126C06"/>
    <w:rsid w:val="0014245B"/>
    <w:rsid w:val="0015438C"/>
    <w:rsid w:val="001566BF"/>
    <w:rsid w:val="00163335"/>
    <w:rsid w:val="00176486"/>
    <w:rsid w:val="00180A21"/>
    <w:rsid w:val="001948F4"/>
    <w:rsid w:val="00197AA8"/>
    <w:rsid w:val="001A7A67"/>
    <w:rsid w:val="001D7657"/>
    <w:rsid w:val="002045EF"/>
    <w:rsid w:val="00252D2E"/>
    <w:rsid w:val="00260C49"/>
    <w:rsid w:val="002649D8"/>
    <w:rsid w:val="0028625B"/>
    <w:rsid w:val="00286EEA"/>
    <w:rsid w:val="00295EFA"/>
    <w:rsid w:val="002A1B47"/>
    <w:rsid w:val="002B4613"/>
    <w:rsid w:val="002D16B5"/>
    <w:rsid w:val="002F29E7"/>
    <w:rsid w:val="0031466A"/>
    <w:rsid w:val="00322963"/>
    <w:rsid w:val="00356085"/>
    <w:rsid w:val="00364035"/>
    <w:rsid w:val="003977CD"/>
    <w:rsid w:val="003C2A92"/>
    <w:rsid w:val="003C2E6C"/>
    <w:rsid w:val="003F154A"/>
    <w:rsid w:val="003F3DC1"/>
    <w:rsid w:val="003F512B"/>
    <w:rsid w:val="004026D6"/>
    <w:rsid w:val="0042075A"/>
    <w:rsid w:val="004349D3"/>
    <w:rsid w:val="0046186F"/>
    <w:rsid w:val="00462425"/>
    <w:rsid w:val="004805B7"/>
    <w:rsid w:val="004B3337"/>
    <w:rsid w:val="004C45B1"/>
    <w:rsid w:val="004D1A98"/>
    <w:rsid w:val="00504C28"/>
    <w:rsid w:val="00532A9D"/>
    <w:rsid w:val="00546546"/>
    <w:rsid w:val="00552009"/>
    <w:rsid w:val="00556817"/>
    <w:rsid w:val="0057306C"/>
    <w:rsid w:val="005A7573"/>
    <w:rsid w:val="005C24CC"/>
    <w:rsid w:val="005C3428"/>
    <w:rsid w:val="006112C5"/>
    <w:rsid w:val="00627666"/>
    <w:rsid w:val="00633EB5"/>
    <w:rsid w:val="00640B44"/>
    <w:rsid w:val="00646FD6"/>
    <w:rsid w:val="00650F38"/>
    <w:rsid w:val="0065325A"/>
    <w:rsid w:val="00664E51"/>
    <w:rsid w:val="0069380F"/>
    <w:rsid w:val="006B309E"/>
    <w:rsid w:val="006C6E61"/>
    <w:rsid w:val="006D2D79"/>
    <w:rsid w:val="00740C4E"/>
    <w:rsid w:val="00762923"/>
    <w:rsid w:val="00767FAF"/>
    <w:rsid w:val="00793EF5"/>
    <w:rsid w:val="0079617F"/>
    <w:rsid w:val="007B126A"/>
    <w:rsid w:val="007B387A"/>
    <w:rsid w:val="007F7260"/>
    <w:rsid w:val="00816953"/>
    <w:rsid w:val="008314F1"/>
    <w:rsid w:val="00840E4E"/>
    <w:rsid w:val="00854736"/>
    <w:rsid w:val="00866EA2"/>
    <w:rsid w:val="008713CE"/>
    <w:rsid w:val="00890E62"/>
    <w:rsid w:val="008928D2"/>
    <w:rsid w:val="008A5147"/>
    <w:rsid w:val="008A60F3"/>
    <w:rsid w:val="008D31A8"/>
    <w:rsid w:val="008E1250"/>
    <w:rsid w:val="00904F85"/>
    <w:rsid w:val="00934D05"/>
    <w:rsid w:val="009448AB"/>
    <w:rsid w:val="0095190C"/>
    <w:rsid w:val="00955509"/>
    <w:rsid w:val="00980C00"/>
    <w:rsid w:val="009836D0"/>
    <w:rsid w:val="00985C9D"/>
    <w:rsid w:val="00987DA5"/>
    <w:rsid w:val="009908F8"/>
    <w:rsid w:val="009949BC"/>
    <w:rsid w:val="009A7B49"/>
    <w:rsid w:val="009A7C31"/>
    <w:rsid w:val="009F47EC"/>
    <w:rsid w:val="00A22BFA"/>
    <w:rsid w:val="00A30AFE"/>
    <w:rsid w:val="00A56758"/>
    <w:rsid w:val="00A81B4E"/>
    <w:rsid w:val="00A82AB9"/>
    <w:rsid w:val="00A8615D"/>
    <w:rsid w:val="00A95731"/>
    <w:rsid w:val="00AA31D8"/>
    <w:rsid w:val="00AB5C2D"/>
    <w:rsid w:val="00AC0FEA"/>
    <w:rsid w:val="00AC6B05"/>
    <w:rsid w:val="00AE52B5"/>
    <w:rsid w:val="00B11F5E"/>
    <w:rsid w:val="00B2138C"/>
    <w:rsid w:val="00B32B3B"/>
    <w:rsid w:val="00B40A2D"/>
    <w:rsid w:val="00B45A1F"/>
    <w:rsid w:val="00B876BA"/>
    <w:rsid w:val="00BB1628"/>
    <w:rsid w:val="00BB68DF"/>
    <w:rsid w:val="00BD59BF"/>
    <w:rsid w:val="00BD706E"/>
    <w:rsid w:val="00BE3F7C"/>
    <w:rsid w:val="00BF5A5D"/>
    <w:rsid w:val="00C31428"/>
    <w:rsid w:val="00C54129"/>
    <w:rsid w:val="00C81405"/>
    <w:rsid w:val="00C85104"/>
    <w:rsid w:val="00CA1FF3"/>
    <w:rsid w:val="00CB2550"/>
    <w:rsid w:val="00CF2747"/>
    <w:rsid w:val="00D605C2"/>
    <w:rsid w:val="00D64583"/>
    <w:rsid w:val="00D8236E"/>
    <w:rsid w:val="00D93C5E"/>
    <w:rsid w:val="00DB2A75"/>
    <w:rsid w:val="00DB3204"/>
    <w:rsid w:val="00DC38EC"/>
    <w:rsid w:val="00DD066C"/>
    <w:rsid w:val="00E01567"/>
    <w:rsid w:val="00E47DC4"/>
    <w:rsid w:val="00E538EA"/>
    <w:rsid w:val="00E76415"/>
    <w:rsid w:val="00E8060A"/>
    <w:rsid w:val="00E9070B"/>
    <w:rsid w:val="00EB0F9C"/>
    <w:rsid w:val="00EE715F"/>
    <w:rsid w:val="00EF5C7E"/>
    <w:rsid w:val="00F319C0"/>
    <w:rsid w:val="00F41F4F"/>
    <w:rsid w:val="00F60C7B"/>
    <w:rsid w:val="00FA0734"/>
    <w:rsid w:val="00FA1782"/>
    <w:rsid w:val="00FA6BDC"/>
    <w:rsid w:val="00FA6D08"/>
    <w:rsid w:val="00FC017A"/>
    <w:rsid w:val="00FC1B1B"/>
    <w:rsid w:val="00FC23A2"/>
    <w:rsid w:val="00FD6D77"/>
    <w:rsid w:val="00FE4579"/>
    <w:rsid w:val="00FF1663"/>
    <w:rsid w:val="00FF1D09"/>
    <w:rsid w:val="00FF709D"/>
    <w:rsid w:val="019D3D95"/>
    <w:rsid w:val="01C65BAE"/>
    <w:rsid w:val="03AFBD2C"/>
    <w:rsid w:val="04CE6F38"/>
    <w:rsid w:val="07EB5951"/>
    <w:rsid w:val="08B5A54C"/>
    <w:rsid w:val="107A01AC"/>
    <w:rsid w:val="11ABDB33"/>
    <w:rsid w:val="14828787"/>
    <w:rsid w:val="15BCD44B"/>
    <w:rsid w:val="16F86D15"/>
    <w:rsid w:val="1863912B"/>
    <w:rsid w:val="1CDE017B"/>
    <w:rsid w:val="1E05EA0D"/>
    <w:rsid w:val="1EC354AD"/>
    <w:rsid w:val="217EFE94"/>
    <w:rsid w:val="23E6B383"/>
    <w:rsid w:val="25DF1148"/>
    <w:rsid w:val="2898E6B8"/>
    <w:rsid w:val="28A6CA39"/>
    <w:rsid w:val="2F555D44"/>
    <w:rsid w:val="3070906A"/>
    <w:rsid w:val="30F12DA5"/>
    <w:rsid w:val="321B7F6F"/>
    <w:rsid w:val="3338E045"/>
    <w:rsid w:val="33DF197F"/>
    <w:rsid w:val="34D4B0A6"/>
    <w:rsid w:val="36235491"/>
    <w:rsid w:val="3706A5FB"/>
    <w:rsid w:val="380C5168"/>
    <w:rsid w:val="3A3E46BD"/>
    <w:rsid w:val="3B565B43"/>
    <w:rsid w:val="3C188248"/>
    <w:rsid w:val="3D75E77F"/>
    <w:rsid w:val="3DB452A9"/>
    <w:rsid w:val="3FF1F847"/>
    <w:rsid w:val="42FFF586"/>
    <w:rsid w:val="468EAA89"/>
    <w:rsid w:val="48F3B6E4"/>
    <w:rsid w:val="48FD0FC8"/>
    <w:rsid w:val="495457A0"/>
    <w:rsid w:val="497906A3"/>
    <w:rsid w:val="4A8F8745"/>
    <w:rsid w:val="4BC23266"/>
    <w:rsid w:val="4D93F8CF"/>
    <w:rsid w:val="50CB9991"/>
    <w:rsid w:val="524952B7"/>
    <w:rsid w:val="5ABBA0AB"/>
    <w:rsid w:val="5F3CD17F"/>
    <w:rsid w:val="607A50BE"/>
    <w:rsid w:val="6179390A"/>
    <w:rsid w:val="63582852"/>
    <w:rsid w:val="65BCFE63"/>
    <w:rsid w:val="674BAF6A"/>
    <w:rsid w:val="73D4FA1F"/>
    <w:rsid w:val="7865DCAF"/>
    <w:rsid w:val="7EF113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96B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5190C"/>
    <w:rPr>
      <w:rFonts w:ascii="Calibri" w:hAnsi="Calibri"/>
      <w:sz w:val="24"/>
      <w:lang w:eastAsia="en-GB"/>
    </w:rPr>
  </w:style>
  <w:style w:type="paragraph" w:styleId="Heading1">
    <w:name w:val="heading 1"/>
    <w:basedOn w:val="Normal"/>
    <w:next w:val="BodyText"/>
    <w:qFormat/>
    <w:rsid w:val="001D7657"/>
    <w:pPr>
      <w:keepNext/>
      <w:spacing w:after="120"/>
      <w:outlineLvl w:val="0"/>
    </w:pPr>
    <w:rPr>
      <w:b/>
      <w:sz w:val="28"/>
    </w:rPr>
  </w:style>
  <w:style w:type="paragraph" w:styleId="Heading2">
    <w:name w:val="heading 2"/>
    <w:basedOn w:val="Normal"/>
    <w:next w:val="BodyText"/>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8D31A8"/>
    <w:pPr>
      <w:numPr>
        <w:numId w:val="20"/>
      </w:numPr>
      <w:spacing w:before="120"/>
    </w:pPr>
  </w:style>
  <w:style w:type="numbering" w:customStyle="1" w:styleId="Bulletliststyle">
    <w:name w:val="Bullet list style"/>
    <w:basedOn w:val="NoList"/>
    <w:uiPriority w:val="99"/>
    <w:rsid w:val="008D31A8"/>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semiHidden/>
    <w:rsid w:val="001D7657"/>
    <w:pPr>
      <w:tabs>
        <w:tab w:val="center" w:pos="4153"/>
        <w:tab w:val="right" w:pos="8306"/>
      </w:tabs>
      <w:jc w:val="center"/>
    </w:pPr>
  </w:style>
  <w:style w:type="character" w:customStyle="1" w:styleId="HeaderChar">
    <w:name w:val="Header Char"/>
    <w:basedOn w:val="DefaultParagraphFont"/>
    <w:link w:val="Header"/>
    <w:semiHidden/>
    <w:rsid w:val="00A22BFA"/>
    <w:rPr>
      <w:rFonts w:ascii="Calibri" w:hAnsi="Calibri"/>
      <w:sz w:val="24"/>
      <w:lang w:eastAsia="en-GB"/>
    </w:rPr>
  </w:style>
  <w:style w:type="character" w:styleId="Hyperlink">
    <w:name w:val="Hyperlink"/>
    <w:basedOn w:val="DefaultParagraphFont"/>
    <w:semiHidden/>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980C00"/>
    <w:pPr>
      <w:ind w:left="709" w:right="709"/>
    </w:pPr>
    <w:rPr>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3"/>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4"/>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autoRedefine/>
    <w:uiPriority w:val="39"/>
    <w:rsid w:val="008D31A8"/>
    <w:pPr>
      <w:tabs>
        <w:tab w:val="right" w:leader="dot" w:pos="8930"/>
      </w:tabs>
      <w:ind w:right="425"/>
    </w:pPr>
    <w:rPr>
      <w:b/>
      <w:caps/>
      <w:sz w:val="22"/>
    </w:rPr>
  </w:style>
  <w:style w:type="paragraph" w:styleId="TOC2">
    <w:name w:val="toc 2"/>
    <w:basedOn w:val="TOC1"/>
    <w:autoRedefine/>
    <w:uiPriority w:val="39"/>
    <w:rsid w:val="008D31A8"/>
    <w:pPr>
      <w:tabs>
        <w:tab w:val="clear" w:pos="8930"/>
        <w:tab w:val="right" w:leader="dot" w:pos="8931"/>
      </w:tabs>
      <w:ind w:left="425"/>
    </w:pPr>
    <w:rPr>
      <w:b w:val="0"/>
      <w:noProof/>
    </w:rPr>
  </w:style>
  <w:style w:type="paragraph" w:styleId="TOC3">
    <w:name w:val="toc 3"/>
    <w:basedOn w:val="TOC2"/>
    <w:autoRedefine/>
    <w:uiPriority w:val="39"/>
    <w:rsid w:val="008D31A8"/>
    <w:pPr>
      <w:ind w:left="851"/>
    </w:pPr>
    <w:rPr>
      <w:i/>
      <w:caps w:val="0"/>
      <w:sz w:val="20"/>
    </w:rPr>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qFormat/>
    <w:rsid w:val="001D7657"/>
    <w:pPr>
      <w:numPr>
        <w:numId w:val="12"/>
      </w:numPr>
    </w:pPr>
  </w:style>
  <w:style w:type="paragraph" w:customStyle="1" w:styleId="Para2">
    <w:name w:val="Para 2"/>
    <w:basedOn w:val="BodyText"/>
    <w:qFormat/>
    <w:rsid w:val="001D7657"/>
    <w:pPr>
      <w:numPr>
        <w:ilvl w:val="1"/>
        <w:numId w:val="12"/>
      </w:numPr>
    </w:pPr>
  </w:style>
  <w:style w:type="paragraph" w:customStyle="1" w:styleId="Para3">
    <w:name w:val="Para 3"/>
    <w:basedOn w:val="Para2"/>
    <w:qFormat/>
    <w:rsid w:val="001D7657"/>
    <w:pPr>
      <w:numPr>
        <w:ilvl w:val="2"/>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3"/>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semiHidden/>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semiHidden/>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table" w:styleId="TableGridLight">
    <w:name w:val="Grid Table Light"/>
    <w:basedOn w:val="TableNormal"/>
    <w:uiPriority w:val="40"/>
    <w:rsid w:val="0095190C"/>
    <w:rPr>
      <w:rFonts w:ascii="Calibri" w:hAnsi="Calibr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titleheadingDoesnotshowupinContentsPage">
    <w:name w:val="Sub-title heading: Does not show up in Contents Page"/>
    <w:basedOn w:val="Normal"/>
    <w:uiPriority w:val="2"/>
    <w:rsid w:val="0095190C"/>
    <w:pPr>
      <w:spacing w:after="120"/>
    </w:pPr>
    <w:rPr>
      <w:b/>
      <w:sz w:val="28"/>
      <w:szCs w:val="28"/>
    </w:rPr>
  </w:style>
  <w:style w:type="paragraph" w:customStyle="1" w:styleId="Attachment-TableHeading">
    <w:name w:val="Attachment - Table Heading"/>
    <w:basedOn w:val="Normal"/>
    <w:uiPriority w:val="12"/>
    <w:qFormat/>
    <w:rsid w:val="00E76415"/>
    <w:pPr>
      <w:keepNext/>
      <w:numPr>
        <w:ilvl w:val="8"/>
        <w:numId w:val="21"/>
      </w:numPr>
      <w:spacing w:after="120" w:line="264" w:lineRule="atLeast"/>
      <w:jc w:val="center"/>
    </w:pPr>
    <w:rPr>
      <w:rFonts w:ascii="Calibri Bold" w:hAnsi="Calibri Bold"/>
      <w:b/>
    </w:rPr>
  </w:style>
  <w:style w:type="paragraph" w:customStyle="1" w:styleId="Attachment-FigureHeading">
    <w:name w:val="Attachment - Figure Heading"/>
    <w:basedOn w:val="Normal"/>
    <w:next w:val="Normal"/>
    <w:uiPriority w:val="12"/>
    <w:qFormat/>
    <w:rsid w:val="00E76415"/>
    <w:pPr>
      <w:keepNext/>
      <w:numPr>
        <w:ilvl w:val="7"/>
        <w:numId w:val="21"/>
      </w:numPr>
      <w:spacing w:after="120"/>
      <w:jc w:val="center"/>
    </w:pPr>
    <w:rPr>
      <w:b/>
    </w:rPr>
  </w:style>
  <w:style w:type="paragraph" w:customStyle="1" w:styleId="Attachment-Paragraphtextlevel1">
    <w:name w:val="Attachment - Paragraph text level 1"/>
    <w:basedOn w:val="Normal"/>
    <w:link w:val="Attachment-Paragraphtextlevel1Char"/>
    <w:uiPriority w:val="14"/>
    <w:qFormat/>
    <w:rsid w:val="00E76415"/>
    <w:pPr>
      <w:keepLines/>
      <w:numPr>
        <w:ilvl w:val="4"/>
        <w:numId w:val="21"/>
      </w:numPr>
      <w:spacing w:after="240" w:line="276" w:lineRule="auto"/>
    </w:pPr>
    <w:rPr>
      <w:lang w:val="en-AU"/>
    </w:rPr>
  </w:style>
  <w:style w:type="character" w:customStyle="1" w:styleId="Attachment-Paragraphtextlevel1Char">
    <w:name w:val="Attachment - Paragraph text level 1 Char"/>
    <w:link w:val="Attachment-Paragraphtextlevel1"/>
    <w:uiPriority w:val="14"/>
    <w:rsid w:val="00E76415"/>
    <w:rPr>
      <w:rFonts w:ascii="Calibri" w:hAnsi="Calibri"/>
      <w:sz w:val="24"/>
      <w:lang w:val="en-AU" w:eastAsia="en-GB"/>
    </w:rPr>
  </w:style>
  <w:style w:type="paragraph" w:customStyle="1" w:styleId="Attachment-Paragraphtextlevel2">
    <w:name w:val="Attachment - Paragraph text level 2"/>
    <w:basedOn w:val="Normal"/>
    <w:uiPriority w:val="14"/>
    <w:qFormat/>
    <w:rsid w:val="00E76415"/>
    <w:pPr>
      <w:numPr>
        <w:ilvl w:val="5"/>
        <w:numId w:val="21"/>
      </w:numPr>
      <w:spacing w:after="240" w:line="264" w:lineRule="atLeast"/>
    </w:pPr>
  </w:style>
  <w:style w:type="paragraph" w:customStyle="1" w:styleId="Attachment-Paragraphtextlevel3">
    <w:name w:val="Attachment - Paragraph text level 3"/>
    <w:basedOn w:val="Attachment-Paragraphtextlevel2"/>
    <w:uiPriority w:val="14"/>
    <w:qFormat/>
    <w:rsid w:val="00E76415"/>
    <w:pPr>
      <w:numPr>
        <w:ilvl w:val="6"/>
      </w:numPr>
      <w:tabs>
        <w:tab w:val="left" w:pos="2693"/>
      </w:tabs>
    </w:pPr>
  </w:style>
  <w:style w:type="paragraph" w:customStyle="1" w:styleId="Attachment-ChapterHeading">
    <w:name w:val="Attachment - Chapter Heading"/>
    <w:basedOn w:val="Normal"/>
    <w:next w:val="Normal"/>
    <w:uiPriority w:val="12"/>
    <w:qFormat/>
    <w:rsid w:val="00E76415"/>
    <w:pPr>
      <w:keepNext/>
      <w:pageBreakBefore/>
      <w:numPr>
        <w:numId w:val="21"/>
      </w:numPr>
      <w:spacing w:after="120"/>
      <w:outlineLvl w:val="0"/>
    </w:pPr>
    <w:rPr>
      <w:b/>
      <w:sz w:val="36"/>
    </w:rPr>
  </w:style>
  <w:style w:type="paragraph" w:customStyle="1" w:styleId="TableText-LeftJustify">
    <w:name w:val="Table Text - Left Justify"/>
    <w:basedOn w:val="Normal"/>
    <w:uiPriority w:val="14"/>
    <w:qFormat/>
    <w:rsid w:val="00E76415"/>
    <w:pPr>
      <w:keepNext/>
      <w:keepLines/>
    </w:pPr>
    <w:rPr>
      <w:sz w:val="20"/>
    </w:rPr>
  </w:style>
  <w:style w:type="table" w:customStyle="1" w:styleId="CommissionReports-Tablestyletemplate">
    <w:name w:val="Commission Reports - Table style template"/>
    <w:basedOn w:val="TableNormal"/>
    <w:uiPriority w:val="99"/>
    <w:rsid w:val="00E76415"/>
    <w:pPr>
      <w:spacing w:line="240" w:lineRule="exact"/>
    </w:pPr>
    <w:rPr>
      <w:rFonts w:ascii="Calibri" w:hAnsi="Calibri"/>
      <w:color w:val="000000" w:themeColor="text1"/>
      <w:szCs w:val="24"/>
    </w:rPr>
    <w:tblPr>
      <w:tblStyleRowBandSize w:val="1"/>
      <w:tblStyleColBandSize w:val="1"/>
    </w:tblPr>
    <w:trPr>
      <w:cantSplit/>
    </w:trPr>
    <w:tcPr>
      <w:shd w:val="clear" w:color="auto" w:fill="D9E3E7"/>
      <w:vAlign w:val="center"/>
    </w:tcPr>
    <w:tblStylePr w:type="firstRow">
      <w:pPr>
        <w:wordWrap/>
        <w:spacing w:beforeLines="0" w:before="0" w:beforeAutospacing="0" w:afterLines="0" w:after="0" w:afterAutospacing="0" w:line="264" w:lineRule="auto"/>
      </w:pPr>
      <w:rPr>
        <w:rFonts w:ascii="Calibri" w:hAnsi="Calibri"/>
        <w:b/>
        <w:color w:val="FFFFFF" w:themeColor="background1"/>
        <w:sz w:val="20"/>
      </w:rPr>
      <w:tblPr/>
      <w:tcPr>
        <w:tcBorders>
          <w:top w:val="nil"/>
          <w:left w:val="nil"/>
          <w:bottom w:val="nil"/>
          <w:right w:val="nil"/>
          <w:insideH w:val="nil"/>
          <w:insideV w:val="single" w:sz="8" w:space="0" w:color="FFFFFF" w:themeColor="background1"/>
          <w:tl2br w:val="nil"/>
          <w:tr2bl w:val="nil"/>
        </w:tcBorders>
        <w:shd w:val="clear" w:color="auto" w:fill="7EA0AE"/>
      </w:tcPr>
    </w:tblStylePr>
    <w:tblStylePr w:type="lastRow">
      <w:rPr>
        <w:b/>
        <w:color w:val="4F707D"/>
      </w:rPr>
      <w:tblPr/>
      <w:tcPr>
        <w:tcBorders>
          <w:top w:val="single" w:sz="4" w:space="0" w:color="7EA0AE"/>
          <w:bottom w:val="single" w:sz="4" w:space="0" w:color="7EA0AE"/>
        </w:tcBorders>
        <w:shd w:val="clear" w:color="auto" w:fill="D0E0E2"/>
      </w:tcPr>
    </w:tblStylePr>
    <w:tblStylePr w:type="firstCol">
      <w:rPr>
        <w:b/>
      </w:rPr>
    </w:tblStylePr>
    <w:tblStylePr w:type="band1Vert">
      <w:tblPr/>
      <w:tcPr>
        <w:shd w:val="clear" w:color="auto" w:fill="F0F6F6"/>
      </w:tcPr>
    </w:tblStylePr>
    <w:tblStylePr w:type="band2Vert">
      <w:tblPr/>
      <w:tcPr>
        <w:shd w:val="clear" w:color="auto" w:fill="D9E6E7"/>
      </w:tcPr>
    </w:tblStylePr>
    <w:tblStylePr w:type="band1Horz">
      <w:tblPr/>
      <w:tcPr>
        <w:shd w:val="clear" w:color="auto" w:fill="E0E9EC"/>
      </w:tcPr>
    </w:tblStylePr>
    <w:tblStylePr w:type="band2Horz">
      <w:tblPr/>
      <w:tcPr>
        <w:shd w:val="clear" w:color="auto" w:fill="F5F9F9"/>
      </w:tcPr>
    </w:tblStylePr>
  </w:style>
  <w:style w:type="character" w:customStyle="1" w:styleId="normaltextrun">
    <w:name w:val="normaltextrun"/>
    <w:basedOn w:val="DefaultParagraphFont"/>
    <w:rsid w:val="00E76415"/>
  </w:style>
  <w:style w:type="character" w:customStyle="1" w:styleId="eop">
    <w:name w:val="eop"/>
    <w:basedOn w:val="DefaultParagraphFont"/>
    <w:rsid w:val="00E76415"/>
  </w:style>
  <w:style w:type="paragraph" w:customStyle="1" w:styleId="paragraph">
    <w:name w:val="paragraph"/>
    <w:basedOn w:val="Normal"/>
    <w:rsid w:val="00E76415"/>
    <w:pPr>
      <w:spacing w:before="100" w:beforeAutospacing="1" w:after="100" w:afterAutospacing="1"/>
    </w:pPr>
    <w:rPr>
      <w:rFonts w:ascii="Times New Roman" w:hAnsi="Times New Roman"/>
      <w:szCs w:val="24"/>
      <w:lang w:eastAsia="en-NZ"/>
    </w:rPr>
  </w:style>
  <w:style w:type="character" w:styleId="Strong">
    <w:name w:val="Strong"/>
    <w:basedOn w:val="DefaultParagraphFont"/>
    <w:uiPriority w:val="22"/>
    <w:qFormat/>
    <w:rsid w:val="00E76415"/>
    <w:rPr>
      <w:b/>
      <w:bCs/>
    </w:rPr>
  </w:style>
  <w:style w:type="paragraph" w:styleId="CommentText">
    <w:name w:val="annotation text"/>
    <w:basedOn w:val="Normal"/>
    <w:link w:val="CommentTextChar"/>
    <w:unhideWhenUsed/>
    <w:rsid w:val="00854736"/>
    <w:rPr>
      <w:sz w:val="20"/>
    </w:rPr>
  </w:style>
  <w:style w:type="character" w:customStyle="1" w:styleId="CommentTextChar">
    <w:name w:val="Comment Text Char"/>
    <w:basedOn w:val="DefaultParagraphFont"/>
    <w:link w:val="CommentText"/>
    <w:rsid w:val="00854736"/>
    <w:rPr>
      <w:rFonts w:ascii="Calibri" w:hAnsi="Calibri"/>
      <w:lang w:eastAsia="en-GB"/>
    </w:rPr>
  </w:style>
  <w:style w:type="character" w:styleId="CommentReference">
    <w:name w:val="annotation reference"/>
    <w:basedOn w:val="DefaultParagraphFont"/>
    <w:semiHidden/>
    <w:unhideWhenUsed/>
    <w:rsid w:val="00854736"/>
    <w:rPr>
      <w:sz w:val="16"/>
      <w:szCs w:val="16"/>
    </w:rPr>
  </w:style>
  <w:style w:type="paragraph" w:styleId="Revision">
    <w:name w:val="Revision"/>
    <w:hidden/>
    <w:uiPriority w:val="99"/>
    <w:semiHidden/>
    <w:rsid w:val="00854736"/>
    <w:rPr>
      <w:rFonts w:ascii="Calibri" w:hAnsi="Calibri"/>
      <w:sz w:val="24"/>
      <w:lang w:eastAsia="en-GB"/>
    </w:rPr>
  </w:style>
  <w:style w:type="paragraph" w:styleId="CommentSubject">
    <w:name w:val="annotation subject"/>
    <w:basedOn w:val="CommentText"/>
    <w:next w:val="CommentText"/>
    <w:link w:val="CommentSubjectChar"/>
    <w:semiHidden/>
    <w:unhideWhenUsed/>
    <w:rsid w:val="00CB2550"/>
    <w:rPr>
      <w:b/>
      <w:bCs/>
    </w:rPr>
  </w:style>
  <w:style w:type="character" w:customStyle="1" w:styleId="CommentSubjectChar">
    <w:name w:val="Comment Subject Char"/>
    <w:basedOn w:val="CommentTextChar"/>
    <w:link w:val="CommentSubject"/>
    <w:semiHidden/>
    <w:rsid w:val="00CB2550"/>
    <w:rPr>
      <w:rFonts w:ascii="Calibri" w:hAnsi="Calibr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910E97A009460D80D309FFD8E37CD2"/>
        <w:category>
          <w:name w:val="General"/>
          <w:gallery w:val="placeholder"/>
        </w:category>
        <w:types>
          <w:type w:val="bbPlcHdr"/>
        </w:types>
        <w:behaviors>
          <w:behavior w:val="content"/>
        </w:behaviors>
        <w:guid w:val="{8596EC07-E148-4DA6-96F3-901B3AB698EB}"/>
      </w:docPartPr>
      <w:docPartBody>
        <w:p w:rsidR="00511C78" w:rsidRDefault="00511C78" w:rsidP="00511C78">
          <w:pPr>
            <w:pStyle w:val="E0910E97A009460D80D309FFD8E37CD2"/>
          </w:pPr>
          <w: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altName w:val="Calibri"/>
    <w:panose1 w:val="020F07020304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78"/>
    <w:rsid w:val="00511C78"/>
    <w:rsid w:val="008B5C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10E97A009460D80D309FFD8E37CD2">
    <w:name w:val="E0910E97A009460D80D309FFD8E37CD2"/>
    <w:rsid w:val="00511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2003</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2023-11-01T21:03:00Z</dcterms:created>
  <dcterms:modified xsi:type="dcterms:W3CDTF">2023-11-01T21:03:00Z</dcterms:modified>
</cp:coreProperties>
</file>